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E973" w14:textId="77777777" w:rsidR="001C2299" w:rsidRPr="008F4C89" w:rsidRDefault="001C2299" w:rsidP="001C2299">
      <w:pPr>
        <w:jc w:val="both"/>
        <w:rPr>
          <w:lang w:val="cs-CZ"/>
        </w:rPr>
      </w:pPr>
    </w:p>
    <w:p w14:paraId="76D5C0FB" w14:textId="77777777" w:rsidR="0098110B" w:rsidRPr="008F4C89" w:rsidRDefault="00DD63CC" w:rsidP="00916542">
      <w:pPr>
        <w:shd w:val="clear" w:color="auto" w:fill="00CC00"/>
        <w:spacing w:line="240" w:lineRule="auto"/>
        <w:jc w:val="center"/>
        <w:rPr>
          <w:b/>
          <w:bCs/>
          <w:sz w:val="30"/>
          <w:szCs w:val="30"/>
          <w:lang w:val="cs-CZ"/>
        </w:rPr>
      </w:pPr>
      <w:r w:rsidRPr="008F4C89">
        <w:rPr>
          <w:b/>
          <w:sz w:val="30"/>
          <w:szCs w:val="30"/>
          <w:lang w:val="cs-CZ"/>
        </w:rPr>
        <w:t>Praktick</w:t>
      </w:r>
      <w:r w:rsidR="00791315" w:rsidRPr="008F4C89">
        <w:rPr>
          <w:b/>
          <w:sz w:val="30"/>
          <w:szCs w:val="30"/>
          <w:lang w:val="cs-CZ"/>
        </w:rPr>
        <w:t>á</w:t>
      </w:r>
      <w:r w:rsidRPr="008F4C89">
        <w:rPr>
          <w:b/>
          <w:sz w:val="30"/>
          <w:szCs w:val="30"/>
          <w:lang w:val="cs-CZ"/>
        </w:rPr>
        <w:t xml:space="preserve"> </w:t>
      </w:r>
      <w:r w:rsidR="00791315" w:rsidRPr="008F4C89">
        <w:rPr>
          <w:b/>
          <w:sz w:val="30"/>
          <w:szCs w:val="30"/>
          <w:lang w:val="cs-CZ"/>
        </w:rPr>
        <w:t>aktivita</w:t>
      </w:r>
      <w:r w:rsidRPr="008F4C89">
        <w:rPr>
          <w:b/>
          <w:bCs/>
          <w:sz w:val="30"/>
          <w:szCs w:val="30"/>
          <w:lang w:val="cs-CZ"/>
        </w:rPr>
        <w:t xml:space="preserve"> </w:t>
      </w:r>
      <w:r w:rsidR="00DC7F10" w:rsidRPr="008F4C89">
        <w:rPr>
          <w:b/>
          <w:bCs/>
          <w:sz w:val="30"/>
          <w:szCs w:val="30"/>
          <w:lang w:val="cs-CZ"/>
        </w:rPr>
        <w:t>#3</w:t>
      </w:r>
      <w:r w:rsidR="00FC644D" w:rsidRPr="008F4C89">
        <w:rPr>
          <w:b/>
          <w:bCs/>
          <w:sz w:val="30"/>
          <w:szCs w:val="30"/>
          <w:lang w:val="cs-CZ"/>
        </w:rPr>
        <w:t xml:space="preserve"> </w:t>
      </w:r>
      <w:r w:rsidRPr="008F4C89">
        <w:rPr>
          <w:b/>
          <w:bCs/>
          <w:sz w:val="30"/>
          <w:szCs w:val="30"/>
          <w:lang w:val="cs-CZ"/>
        </w:rPr>
        <w:t>–</w:t>
      </w:r>
      <w:r w:rsidR="00FC644D" w:rsidRPr="008F4C89">
        <w:rPr>
          <w:b/>
          <w:bCs/>
          <w:sz w:val="30"/>
          <w:szCs w:val="30"/>
          <w:lang w:val="cs-CZ"/>
        </w:rPr>
        <w:t xml:space="preserve"> </w:t>
      </w:r>
      <w:r w:rsidRPr="008F4C89">
        <w:rPr>
          <w:b/>
          <w:bCs/>
          <w:sz w:val="30"/>
          <w:szCs w:val="30"/>
          <w:lang w:val="cs-CZ"/>
        </w:rPr>
        <w:t>ODPOVĚDI</w:t>
      </w:r>
    </w:p>
    <w:p w14:paraId="01596615" w14:textId="77777777" w:rsidR="00DD516A" w:rsidRPr="008F4C89" w:rsidRDefault="00DD63CC" w:rsidP="00916542">
      <w:pPr>
        <w:shd w:val="clear" w:color="auto" w:fill="00CC00"/>
        <w:spacing w:line="240" w:lineRule="auto"/>
        <w:jc w:val="center"/>
        <w:rPr>
          <w:b/>
          <w:bCs/>
          <w:sz w:val="30"/>
          <w:szCs w:val="30"/>
          <w:lang w:val="cs-CZ"/>
        </w:rPr>
      </w:pPr>
      <w:r w:rsidRPr="008F4C89">
        <w:rPr>
          <w:b/>
          <w:bCs/>
          <w:sz w:val="30"/>
          <w:szCs w:val="30"/>
          <w:lang w:val="cs-CZ"/>
        </w:rPr>
        <w:t>Kapitola</w:t>
      </w:r>
      <w:r w:rsidR="00DD516A" w:rsidRPr="008F4C89">
        <w:rPr>
          <w:b/>
          <w:bCs/>
          <w:sz w:val="30"/>
          <w:szCs w:val="30"/>
          <w:lang w:val="cs-CZ"/>
        </w:rPr>
        <w:t xml:space="preserve"> 2</w:t>
      </w:r>
    </w:p>
    <w:p w14:paraId="5DADE1B5" w14:textId="3E8A8A69" w:rsidR="001C2299" w:rsidRPr="008F4C89" w:rsidRDefault="008F4C89" w:rsidP="00916542">
      <w:pPr>
        <w:shd w:val="clear" w:color="auto" w:fill="00CC00"/>
        <w:spacing w:line="240" w:lineRule="auto"/>
        <w:jc w:val="center"/>
        <w:rPr>
          <w:b/>
          <w:bCs/>
          <w:sz w:val="30"/>
          <w:szCs w:val="30"/>
          <w:lang w:val="cs-CZ"/>
        </w:rPr>
      </w:pPr>
      <w:r w:rsidRPr="008F4C89">
        <w:rPr>
          <w:b/>
          <w:bCs/>
          <w:sz w:val="30"/>
          <w:szCs w:val="30"/>
          <w:lang w:val="cs-CZ"/>
        </w:rPr>
        <w:t>Úroveň EQF</w:t>
      </w:r>
      <w:r w:rsidR="00DD516A" w:rsidRPr="008F4C89">
        <w:rPr>
          <w:b/>
          <w:bCs/>
          <w:sz w:val="30"/>
          <w:szCs w:val="30"/>
          <w:lang w:val="cs-CZ"/>
        </w:rPr>
        <w:t xml:space="preserve">: </w:t>
      </w:r>
      <w:r w:rsidR="001C2299" w:rsidRPr="008F4C89">
        <w:rPr>
          <w:b/>
          <w:bCs/>
          <w:sz w:val="30"/>
          <w:szCs w:val="30"/>
          <w:lang w:val="cs-CZ"/>
        </w:rPr>
        <w:t>4</w:t>
      </w:r>
    </w:p>
    <w:p w14:paraId="72B8D1CA" w14:textId="55636FBC" w:rsidR="001C2299" w:rsidRPr="008F4C89" w:rsidRDefault="00DD516A" w:rsidP="001C2299">
      <w:pPr>
        <w:jc w:val="both"/>
        <w:rPr>
          <w:i/>
          <w:iCs/>
          <w:lang w:val="cs-CZ"/>
        </w:rPr>
      </w:pPr>
      <w:r w:rsidRPr="008F4C89">
        <w:rPr>
          <w:b/>
          <w:bCs/>
          <w:i/>
          <w:iCs/>
          <w:lang w:val="cs-CZ"/>
        </w:rPr>
        <w:t>Aut</w:t>
      </w:r>
      <w:r w:rsidR="00DD63CC" w:rsidRPr="008F4C89">
        <w:rPr>
          <w:b/>
          <w:bCs/>
          <w:i/>
          <w:iCs/>
          <w:lang w:val="cs-CZ"/>
        </w:rPr>
        <w:t>oři</w:t>
      </w:r>
      <w:r w:rsidRPr="008F4C89">
        <w:rPr>
          <w:b/>
          <w:bCs/>
          <w:i/>
          <w:iCs/>
          <w:lang w:val="cs-CZ"/>
        </w:rPr>
        <w:t>:</w:t>
      </w:r>
      <w:r w:rsidRPr="008F4C89">
        <w:rPr>
          <w:b/>
          <w:bCs/>
          <w:i/>
          <w:iCs/>
          <w:lang w:val="cs-CZ"/>
        </w:rPr>
        <w:tab/>
      </w:r>
      <w:r w:rsidR="00916542" w:rsidRPr="008F4C89">
        <w:rPr>
          <w:i/>
          <w:iCs/>
          <w:lang w:val="cs-CZ"/>
        </w:rPr>
        <w:tab/>
      </w:r>
      <w:r w:rsidR="00916542" w:rsidRPr="008F4C89">
        <w:rPr>
          <w:i/>
          <w:iCs/>
          <w:lang w:val="cs-CZ"/>
        </w:rPr>
        <w:tab/>
      </w:r>
      <w:r w:rsidR="00BD7424" w:rsidRPr="008F4C89">
        <w:rPr>
          <w:i/>
          <w:iCs/>
          <w:lang w:val="cs-CZ"/>
        </w:rPr>
        <w:t>CLA, člen konsorcia SUSMILE</w:t>
      </w:r>
    </w:p>
    <w:p w14:paraId="37553369" w14:textId="71AA85A7" w:rsidR="00EA6FF0" w:rsidRPr="008F4C89" w:rsidRDefault="00DD63CC" w:rsidP="00EA6FF0">
      <w:pPr>
        <w:jc w:val="both"/>
        <w:rPr>
          <w:b/>
          <w:bCs/>
          <w:color w:val="00CC00"/>
          <w:sz w:val="28"/>
          <w:szCs w:val="28"/>
          <w:lang w:val="cs-CZ"/>
        </w:rPr>
      </w:pPr>
      <w:r w:rsidRPr="008F4C89">
        <w:rPr>
          <w:b/>
          <w:bCs/>
          <w:color w:val="00CC00"/>
          <w:sz w:val="28"/>
          <w:szCs w:val="28"/>
          <w:lang w:val="cs-CZ"/>
        </w:rPr>
        <w:t>Zdroje pro praktick</w:t>
      </w:r>
      <w:r w:rsidR="00214CC8" w:rsidRPr="008F4C89">
        <w:rPr>
          <w:b/>
          <w:bCs/>
          <w:color w:val="00CC00"/>
          <w:sz w:val="28"/>
          <w:szCs w:val="28"/>
          <w:lang w:val="cs-CZ"/>
        </w:rPr>
        <w:t>ou aktivitu</w:t>
      </w:r>
    </w:p>
    <w:p w14:paraId="5AA214E4" w14:textId="29EB3762" w:rsidR="00EA6FF0" w:rsidRPr="008F4C89" w:rsidRDefault="00EA6FF0" w:rsidP="00EA6FF0">
      <w:pPr>
        <w:pStyle w:val="Odstavecseseznamem"/>
        <w:numPr>
          <w:ilvl w:val="0"/>
          <w:numId w:val="1"/>
        </w:numPr>
        <w:spacing w:after="0"/>
        <w:rPr>
          <w:lang w:val="cs-CZ"/>
        </w:rPr>
      </w:pPr>
      <w:r w:rsidRPr="008F4C89">
        <w:rPr>
          <w:lang w:val="cs-CZ"/>
        </w:rPr>
        <w:t xml:space="preserve">2.1.1 </w:t>
      </w:r>
      <w:r w:rsidR="008F4C89" w:rsidRPr="008F4C89">
        <w:rPr>
          <w:lang w:val="cs-CZ"/>
        </w:rPr>
        <w:t>Úvod do dostupných druhů dopravy pro</w:t>
      </w:r>
      <w:r w:rsidRPr="008F4C89">
        <w:rPr>
          <w:lang w:val="cs-CZ"/>
        </w:rPr>
        <w:t xml:space="preserve"> LMD</w:t>
      </w:r>
    </w:p>
    <w:p w14:paraId="17084F30" w14:textId="22D1E8A0" w:rsidR="00EA6FF0" w:rsidRPr="008F4C89" w:rsidRDefault="008F4C89" w:rsidP="00EA6FF0">
      <w:pPr>
        <w:pStyle w:val="Odstavecseseznamem"/>
        <w:numPr>
          <w:ilvl w:val="0"/>
          <w:numId w:val="1"/>
        </w:numPr>
        <w:spacing w:after="0"/>
        <w:rPr>
          <w:lang w:val="cs-CZ"/>
        </w:rPr>
      </w:pPr>
      <w:r w:rsidRPr="008F4C89">
        <w:rPr>
          <w:lang w:val="cs-CZ"/>
        </w:rPr>
        <w:t>2.1.2 Vozidla se spalovacími motory pro</w:t>
      </w:r>
      <w:r w:rsidR="00EA6FF0" w:rsidRPr="008F4C89">
        <w:rPr>
          <w:lang w:val="cs-CZ"/>
        </w:rPr>
        <w:t xml:space="preserve"> LMD</w:t>
      </w:r>
    </w:p>
    <w:p w14:paraId="34D2AE8B" w14:textId="30650682" w:rsidR="00EA6FF0" w:rsidRPr="008F4C89" w:rsidRDefault="00EA6FF0" w:rsidP="00EA6FF0">
      <w:pPr>
        <w:pStyle w:val="Odstavecseseznamem"/>
        <w:numPr>
          <w:ilvl w:val="0"/>
          <w:numId w:val="1"/>
        </w:numPr>
        <w:spacing w:after="0"/>
        <w:rPr>
          <w:lang w:val="cs-CZ"/>
        </w:rPr>
      </w:pPr>
      <w:r w:rsidRPr="008F4C89">
        <w:rPr>
          <w:lang w:val="cs-CZ"/>
        </w:rPr>
        <w:t xml:space="preserve">2.1.3 </w:t>
      </w:r>
      <w:r w:rsidR="008F4C89" w:rsidRPr="008F4C89">
        <w:rPr>
          <w:lang w:val="cs-CZ"/>
        </w:rPr>
        <w:t>Čistá vozidla a vozidla s nulovými emisemi</w:t>
      </w:r>
    </w:p>
    <w:p w14:paraId="117ED6A0" w14:textId="42FC2ACC" w:rsidR="00EA6FF0" w:rsidRPr="008F4C89" w:rsidRDefault="008F4C89" w:rsidP="00EA6FF0">
      <w:pPr>
        <w:pStyle w:val="Odstavecseseznamem"/>
        <w:numPr>
          <w:ilvl w:val="0"/>
          <w:numId w:val="1"/>
        </w:numPr>
        <w:spacing w:after="0"/>
        <w:rPr>
          <w:lang w:val="cs-CZ"/>
        </w:rPr>
      </w:pPr>
      <w:r>
        <w:rPr>
          <w:lang w:val="cs-CZ"/>
        </w:rPr>
        <w:t>2.1.4 Multimodální distribuční modely</w:t>
      </w:r>
    </w:p>
    <w:p w14:paraId="49FC8095" w14:textId="6AF36719" w:rsidR="00EA6FF0" w:rsidRPr="008F4C89" w:rsidRDefault="00EA6FF0" w:rsidP="00EA6FF0">
      <w:pPr>
        <w:pStyle w:val="Odstavecseseznamem"/>
        <w:numPr>
          <w:ilvl w:val="0"/>
          <w:numId w:val="1"/>
        </w:numPr>
        <w:spacing w:after="0"/>
        <w:rPr>
          <w:lang w:val="cs-CZ"/>
        </w:rPr>
      </w:pPr>
      <w:r w:rsidRPr="008F4C89">
        <w:rPr>
          <w:lang w:val="cs-CZ"/>
        </w:rPr>
        <w:t xml:space="preserve">2.3.1 </w:t>
      </w:r>
      <w:r w:rsidR="008F4C89">
        <w:rPr>
          <w:lang w:val="cs-CZ"/>
        </w:rPr>
        <w:t>Dopravní tok a kongesce</w:t>
      </w:r>
    </w:p>
    <w:p w14:paraId="76DDA067" w14:textId="725C1D16" w:rsidR="00EA6FF0" w:rsidRPr="008F4C89" w:rsidRDefault="00EA6FF0" w:rsidP="00EA6FF0">
      <w:pPr>
        <w:pStyle w:val="Odstavecseseznamem"/>
        <w:numPr>
          <w:ilvl w:val="0"/>
          <w:numId w:val="1"/>
        </w:numPr>
        <w:spacing w:after="0"/>
        <w:rPr>
          <w:lang w:val="cs-CZ"/>
        </w:rPr>
      </w:pPr>
      <w:r w:rsidRPr="008F4C89">
        <w:rPr>
          <w:lang w:val="cs-CZ"/>
        </w:rPr>
        <w:t xml:space="preserve">2.3.2 </w:t>
      </w:r>
      <w:r w:rsidR="008F4C89">
        <w:rPr>
          <w:lang w:val="cs-CZ"/>
        </w:rPr>
        <w:t>Chování a očekávání spotřebitele</w:t>
      </w:r>
      <w:r w:rsidRPr="008F4C89">
        <w:rPr>
          <w:lang w:val="cs-CZ"/>
        </w:rPr>
        <w:tab/>
      </w:r>
    </w:p>
    <w:p w14:paraId="2F5F8C2D" w14:textId="60CFAA9D" w:rsidR="00EA6FF0" w:rsidRPr="008F4C89" w:rsidRDefault="008F4C89" w:rsidP="00EA6FF0">
      <w:pPr>
        <w:pStyle w:val="Odstavecseseznamem"/>
        <w:numPr>
          <w:ilvl w:val="0"/>
          <w:numId w:val="1"/>
        </w:numPr>
        <w:spacing w:after="0"/>
        <w:rPr>
          <w:lang w:val="cs-CZ"/>
        </w:rPr>
      </w:pPr>
      <w:r>
        <w:rPr>
          <w:lang w:val="cs-CZ"/>
        </w:rPr>
        <w:t>2.4.1 Definice udržitelnosti a udržitelného rozvoje</w:t>
      </w:r>
      <w:r w:rsidR="00EA6FF0" w:rsidRPr="008F4C89">
        <w:rPr>
          <w:lang w:val="cs-CZ"/>
        </w:rPr>
        <w:t xml:space="preserve"> </w:t>
      </w:r>
    </w:p>
    <w:p w14:paraId="7F915E74" w14:textId="6F509011" w:rsidR="00EA6FF0" w:rsidRPr="008F4C89" w:rsidRDefault="00EA6FF0" w:rsidP="00EA6FF0">
      <w:pPr>
        <w:pStyle w:val="Odstavecseseznamem"/>
        <w:numPr>
          <w:ilvl w:val="0"/>
          <w:numId w:val="1"/>
        </w:numPr>
        <w:spacing w:after="0"/>
        <w:rPr>
          <w:lang w:val="cs-CZ"/>
        </w:rPr>
      </w:pPr>
      <w:r w:rsidRPr="008F4C89">
        <w:rPr>
          <w:lang w:val="cs-CZ"/>
        </w:rPr>
        <w:t xml:space="preserve">2.4.2 </w:t>
      </w:r>
      <w:r w:rsidR="008F4C89">
        <w:rPr>
          <w:lang w:val="cs-CZ"/>
        </w:rPr>
        <w:t>Cíle udržitelného rozvoje</w:t>
      </w:r>
      <w:r w:rsidRPr="008F4C89">
        <w:rPr>
          <w:lang w:val="cs-CZ"/>
        </w:rPr>
        <w:t> </w:t>
      </w:r>
    </w:p>
    <w:p w14:paraId="06E18C9E" w14:textId="4011F4D7" w:rsidR="00EA6FF0" w:rsidRPr="008F4C89" w:rsidRDefault="00EA6FF0" w:rsidP="00EA6FF0">
      <w:pPr>
        <w:pStyle w:val="Odstavecseseznamem"/>
        <w:numPr>
          <w:ilvl w:val="0"/>
          <w:numId w:val="1"/>
        </w:numPr>
        <w:spacing w:after="0"/>
        <w:rPr>
          <w:lang w:val="cs-CZ"/>
        </w:rPr>
      </w:pPr>
      <w:r w:rsidRPr="008F4C89">
        <w:rPr>
          <w:lang w:val="cs-CZ"/>
        </w:rPr>
        <w:t>2.5</w:t>
      </w:r>
      <w:r w:rsidR="008F4C89">
        <w:rPr>
          <w:lang w:val="cs-CZ"/>
        </w:rPr>
        <w:t>.1 Znečištění a klimatické změny</w:t>
      </w:r>
    </w:p>
    <w:p w14:paraId="15DC4246" w14:textId="0AA3B57C" w:rsidR="00EA6FF0" w:rsidRPr="008F4C89" w:rsidRDefault="00EA6FF0" w:rsidP="00EA6FF0">
      <w:pPr>
        <w:pStyle w:val="Odstavecseseznamem"/>
        <w:numPr>
          <w:ilvl w:val="0"/>
          <w:numId w:val="1"/>
        </w:numPr>
        <w:spacing w:after="0"/>
        <w:rPr>
          <w:lang w:val="cs-CZ"/>
        </w:rPr>
      </w:pPr>
      <w:r w:rsidRPr="008F4C89">
        <w:rPr>
          <w:lang w:val="cs-CZ"/>
        </w:rPr>
        <w:t xml:space="preserve">2.5.5 </w:t>
      </w:r>
      <w:r w:rsidR="008F4C89">
        <w:rPr>
          <w:lang w:val="cs-CZ"/>
        </w:rPr>
        <w:t>Očekávání a požadavky spotřebitele</w:t>
      </w:r>
      <w:r w:rsidRPr="008F4C89">
        <w:rPr>
          <w:lang w:val="cs-CZ"/>
        </w:rPr>
        <w:t xml:space="preserve"> </w:t>
      </w:r>
    </w:p>
    <w:p w14:paraId="3DE725BC" w14:textId="5D1B8B23" w:rsidR="00EA6FF0" w:rsidRPr="008F4C89" w:rsidRDefault="008F4C89" w:rsidP="00EA6FF0">
      <w:pPr>
        <w:pStyle w:val="Odstavecseseznamem"/>
        <w:numPr>
          <w:ilvl w:val="0"/>
          <w:numId w:val="1"/>
        </w:numPr>
        <w:spacing w:after="0"/>
        <w:rPr>
          <w:lang w:val="cs-CZ"/>
        </w:rPr>
      </w:pPr>
      <w:r>
        <w:rPr>
          <w:lang w:val="cs-CZ"/>
        </w:rPr>
        <w:t>2.5.7 Přínos LMD pro společnost</w:t>
      </w:r>
    </w:p>
    <w:p w14:paraId="679F80E0" w14:textId="77777777" w:rsidR="00EA6FF0" w:rsidRPr="008F4C89" w:rsidRDefault="00EA6FF0" w:rsidP="00EA6FF0">
      <w:pPr>
        <w:spacing w:after="0"/>
        <w:rPr>
          <w:lang w:val="cs-CZ"/>
        </w:rPr>
      </w:pPr>
    </w:p>
    <w:p w14:paraId="6D1FFA92" w14:textId="636DBC17" w:rsidR="0045053A" w:rsidRPr="008F4C89" w:rsidRDefault="008F4C89" w:rsidP="001C2299">
      <w:pPr>
        <w:jc w:val="both"/>
        <w:rPr>
          <w:b/>
          <w:bCs/>
          <w:color w:val="00CC00"/>
          <w:sz w:val="28"/>
          <w:szCs w:val="28"/>
          <w:lang w:val="cs-CZ"/>
        </w:rPr>
      </w:pPr>
      <w:r>
        <w:rPr>
          <w:b/>
          <w:bCs/>
          <w:color w:val="00CC00"/>
          <w:sz w:val="28"/>
          <w:szCs w:val="28"/>
          <w:lang w:val="cs-CZ"/>
        </w:rPr>
        <w:t>Instrukce</w:t>
      </w:r>
      <w:r w:rsidR="0045053A" w:rsidRPr="008F4C89">
        <w:rPr>
          <w:b/>
          <w:bCs/>
          <w:color w:val="00CC00"/>
          <w:sz w:val="28"/>
          <w:szCs w:val="28"/>
          <w:lang w:val="cs-CZ"/>
        </w:rPr>
        <w:t>:</w:t>
      </w:r>
    </w:p>
    <w:p w14:paraId="7EDCB423" w14:textId="77777777" w:rsidR="00D24E6D" w:rsidRPr="008F4C89" w:rsidRDefault="00DD63CC" w:rsidP="00916542">
      <w:pPr>
        <w:rPr>
          <w:b/>
          <w:bCs/>
          <w:lang w:val="cs-CZ"/>
        </w:rPr>
      </w:pPr>
      <w:r w:rsidRPr="008F4C89">
        <w:rPr>
          <w:b/>
          <w:bCs/>
          <w:lang w:val="cs-CZ"/>
        </w:rPr>
        <w:t>Cvičení</w:t>
      </w:r>
      <w:r w:rsidR="00D24E6D" w:rsidRPr="008F4C89">
        <w:rPr>
          <w:b/>
          <w:bCs/>
          <w:lang w:val="cs-CZ"/>
        </w:rPr>
        <w:t xml:space="preserve"> 1: </w:t>
      </w:r>
    </w:p>
    <w:p w14:paraId="73F7A1B7" w14:textId="77777777" w:rsidR="00D24E6D" w:rsidRPr="008F4C89" w:rsidRDefault="00DD63CC" w:rsidP="000A19D9">
      <w:pPr>
        <w:pStyle w:val="Odstavecseseznamem"/>
        <w:numPr>
          <w:ilvl w:val="0"/>
          <w:numId w:val="2"/>
        </w:numPr>
        <w:jc w:val="both"/>
        <w:rPr>
          <w:lang w:val="cs-CZ"/>
        </w:rPr>
      </w:pPr>
      <w:r w:rsidRPr="008F4C89">
        <w:rPr>
          <w:lang w:val="cs-CZ"/>
        </w:rPr>
        <w:t>Na základě dostupných příloh vypočítejte odhadovaný počet balíků, které mají být doručeny v roce 2022, pro všechny francouzské zásilky.</w:t>
      </w:r>
    </w:p>
    <w:p w14:paraId="7E03E52F" w14:textId="77777777" w:rsidR="00FC644D" w:rsidRPr="008F4C89" w:rsidRDefault="00FC644D"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11 96</w:t>
      </w:r>
      <w:r w:rsidR="00EC3267" w:rsidRPr="008F4C89">
        <w:rPr>
          <w:color w:val="4472C4" w:themeColor="accent1"/>
          <w:lang w:val="cs-CZ"/>
        </w:rPr>
        <w:t>9</w:t>
      </w:r>
      <w:r w:rsidRPr="008F4C89">
        <w:rPr>
          <w:color w:val="4472C4" w:themeColor="accent1"/>
          <w:lang w:val="cs-CZ"/>
        </w:rPr>
        <w:t xml:space="preserve"> </w:t>
      </w:r>
      <w:r w:rsidR="00DD63CC" w:rsidRPr="008F4C89">
        <w:rPr>
          <w:color w:val="4472C4" w:themeColor="accent1"/>
          <w:lang w:val="cs-CZ"/>
        </w:rPr>
        <w:t>balíčků</w:t>
      </w:r>
      <w:r w:rsidRPr="008F4C89">
        <w:rPr>
          <w:color w:val="4472C4" w:themeColor="accent1"/>
          <w:lang w:val="cs-CZ"/>
        </w:rPr>
        <w:t xml:space="preserve"> (11 57</w:t>
      </w:r>
      <w:r w:rsidR="00EC3267" w:rsidRPr="008F4C89">
        <w:rPr>
          <w:color w:val="4472C4" w:themeColor="accent1"/>
          <w:lang w:val="cs-CZ"/>
        </w:rPr>
        <w:t>2</w:t>
      </w:r>
      <w:r w:rsidRPr="008F4C89">
        <w:rPr>
          <w:color w:val="4472C4" w:themeColor="accent1"/>
          <w:lang w:val="cs-CZ"/>
        </w:rPr>
        <w:t xml:space="preserve"> </w:t>
      </w:r>
      <w:r w:rsidR="00DD63CC" w:rsidRPr="008F4C89">
        <w:rPr>
          <w:color w:val="4472C4" w:themeColor="accent1"/>
          <w:lang w:val="cs-CZ"/>
        </w:rPr>
        <w:t xml:space="preserve">pro domácí trh </w:t>
      </w:r>
      <w:r w:rsidRPr="008F4C89">
        <w:rPr>
          <w:color w:val="4472C4" w:themeColor="accent1"/>
          <w:lang w:val="cs-CZ"/>
        </w:rPr>
        <w:t>&amp; 39</w:t>
      </w:r>
      <w:r w:rsidR="00EC3267" w:rsidRPr="008F4C89">
        <w:rPr>
          <w:color w:val="4472C4" w:themeColor="accent1"/>
          <w:lang w:val="cs-CZ"/>
        </w:rPr>
        <w:t>7</w:t>
      </w:r>
      <w:r w:rsidRPr="008F4C89">
        <w:rPr>
          <w:color w:val="4472C4" w:themeColor="accent1"/>
          <w:lang w:val="cs-CZ"/>
        </w:rPr>
        <w:t xml:space="preserve"> </w:t>
      </w:r>
      <w:r w:rsidR="00DD63CC" w:rsidRPr="008F4C89">
        <w:rPr>
          <w:color w:val="4472C4" w:themeColor="accent1"/>
          <w:lang w:val="cs-CZ"/>
        </w:rPr>
        <w:t>pro vývoz</w:t>
      </w:r>
      <w:r w:rsidRPr="008F4C89">
        <w:rPr>
          <w:color w:val="4472C4" w:themeColor="accent1"/>
          <w:lang w:val="cs-CZ"/>
        </w:rPr>
        <w:t>)</w:t>
      </w:r>
    </w:p>
    <w:p w14:paraId="767C3814" w14:textId="77777777" w:rsidR="00D24E6D" w:rsidRPr="008F4C89" w:rsidRDefault="00DD63CC" w:rsidP="000A19D9">
      <w:pPr>
        <w:pStyle w:val="Odstavecseseznamem"/>
        <w:numPr>
          <w:ilvl w:val="0"/>
          <w:numId w:val="2"/>
        </w:numPr>
        <w:jc w:val="both"/>
        <w:rPr>
          <w:lang w:val="cs-CZ"/>
        </w:rPr>
      </w:pPr>
      <w:r w:rsidRPr="008F4C89">
        <w:rPr>
          <w:lang w:val="cs-CZ"/>
        </w:rPr>
        <w:t>Odhadněte odpovídajícím způsobem počet balíků, které budou přepravovány jednotlivými druhy dopravy</w:t>
      </w:r>
      <w:r w:rsidR="00897A6E" w:rsidRPr="008F4C89">
        <w:rPr>
          <w:lang w:val="cs-CZ"/>
        </w:rPr>
        <w:t>.</w:t>
      </w:r>
    </w:p>
    <w:p w14:paraId="168048C9" w14:textId="77777777" w:rsidR="00FC644D" w:rsidRPr="008F4C89" w:rsidRDefault="00FC644D" w:rsidP="00FC644D">
      <w:pPr>
        <w:pStyle w:val="Odstavecseseznamem"/>
        <w:jc w:val="both"/>
        <w:rPr>
          <w:color w:val="4472C4" w:themeColor="accent1"/>
          <w:lang w:val="cs-CZ"/>
        </w:rPr>
      </w:pPr>
      <w:r w:rsidRPr="008F4C89">
        <w:rPr>
          <w:color w:val="4472C4" w:themeColor="accent1"/>
          <w:lang w:val="cs-CZ"/>
        </w:rPr>
        <w:sym w:font="Wingdings" w:char="F046"/>
      </w:r>
      <w:r w:rsidR="00DD63CC" w:rsidRPr="008F4C89">
        <w:rPr>
          <w:lang w:val="cs-CZ"/>
        </w:rPr>
        <w:t xml:space="preserve"> </w:t>
      </w:r>
      <w:r w:rsidR="00DD63CC" w:rsidRPr="008F4C89">
        <w:rPr>
          <w:color w:val="4472C4" w:themeColor="accent1"/>
          <w:lang w:val="cs-CZ"/>
        </w:rPr>
        <w:t>Skútr</w:t>
      </w:r>
      <w:r w:rsidR="00726F8A" w:rsidRPr="008F4C89">
        <w:rPr>
          <w:color w:val="4472C4" w:themeColor="accent1"/>
          <w:lang w:val="cs-CZ"/>
        </w:rPr>
        <w:t>:</w:t>
      </w:r>
      <w:r w:rsidR="00726F8A" w:rsidRPr="008F4C89">
        <w:rPr>
          <w:color w:val="4472C4" w:themeColor="accent1"/>
          <w:lang w:val="cs-CZ"/>
        </w:rPr>
        <w:tab/>
      </w:r>
      <w:r w:rsidR="00726F8A" w:rsidRPr="008F4C89">
        <w:rPr>
          <w:color w:val="4472C4" w:themeColor="accent1"/>
          <w:lang w:val="cs-CZ"/>
        </w:rPr>
        <w:tab/>
        <w:t xml:space="preserve">   479</w:t>
      </w:r>
    </w:p>
    <w:p w14:paraId="527501B0" w14:textId="77777777" w:rsidR="00726F8A" w:rsidRPr="008F4C89" w:rsidRDefault="00726F8A"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Minivan:</w:t>
      </w:r>
      <w:r w:rsidRPr="008F4C89">
        <w:rPr>
          <w:color w:val="4472C4" w:themeColor="accent1"/>
          <w:lang w:val="cs-CZ"/>
        </w:rPr>
        <w:tab/>
      </w:r>
      <w:r w:rsidRPr="008F4C89">
        <w:rPr>
          <w:color w:val="4472C4" w:themeColor="accent1"/>
          <w:lang w:val="cs-CZ"/>
        </w:rPr>
        <w:tab/>
        <w:t>3 112</w:t>
      </w:r>
    </w:p>
    <w:p w14:paraId="6DCE9F64" w14:textId="13666BDB" w:rsidR="00726F8A" w:rsidRPr="008F4C89" w:rsidRDefault="00726F8A"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r w:rsidR="00154A31">
        <w:rPr>
          <w:color w:val="4472C4" w:themeColor="accent1"/>
          <w:lang w:val="cs-CZ"/>
        </w:rPr>
        <w:t>Dodávka</w:t>
      </w:r>
      <w:r w:rsidR="008619D2" w:rsidRPr="008F4C89">
        <w:rPr>
          <w:color w:val="4472C4" w:themeColor="accent1"/>
          <w:lang w:val="cs-CZ"/>
        </w:rPr>
        <w:t>:</w:t>
      </w:r>
      <w:r w:rsidR="00154A31">
        <w:rPr>
          <w:color w:val="4472C4" w:themeColor="accent1"/>
          <w:lang w:val="cs-CZ"/>
        </w:rPr>
        <w:tab/>
      </w:r>
      <w:r w:rsidRPr="008F4C89">
        <w:rPr>
          <w:color w:val="4472C4" w:themeColor="accent1"/>
          <w:lang w:val="cs-CZ"/>
        </w:rPr>
        <w:tab/>
        <w:t>3 710</w:t>
      </w:r>
    </w:p>
    <w:p w14:paraId="2AC5B318" w14:textId="77777777" w:rsidR="00726F8A" w:rsidRPr="008F4C89" w:rsidRDefault="00726F8A" w:rsidP="00FC644D">
      <w:pPr>
        <w:pStyle w:val="Odstavecseseznamem"/>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Skříňový náklaďák:</w:t>
      </w:r>
      <w:r w:rsidR="008619D2" w:rsidRPr="008F4C89">
        <w:rPr>
          <w:color w:val="4472C4" w:themeColor="accent1"/>
          <w:lang w:val="cs-CZ"/>
        </w:rPr>
        <w:tab/>
      </w:r>
      <w:r w:rsidRPr="008F4C89">
        <w:rPr>
          <w:color w:val="4472C4" w:themeColor="accent1"/>
          <w:lang w:val="cs-CZ"/>
        </w:rPr>
        <w:t>3 710</w:t>
      </w:r>
    </w:p>
    <w:p w14:paraId="7D746B9E" w14:textId="77777777" w:rsidR="00726F8A" w:rsidRPr="008F4C89" w:rsidRDefault="00726F8A" w:rsidP="00FC644D">
      <w:pPr>
        <w:pStyle w:val="Odstavecseseznamem"/>
        <w:jc w:val="both"/>
        <w:rPr>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Nosič přívěsů</w:t>
      </w:r>
      <w:r w:rsidRPr="008F4C89">
        <w:rPr>
          <w:color w:val="4472C4" w:themeColor="accent1"/>
          <w:lang w:val="cs-CZ"/>
        </w:rPr>
        <w:t>:</w:t>
      </w:r>
      <w:r w:rsidRPr="008F4C89">
        <w:rPr>
          <w:color w:val="4472C4" w:themeColor="accent1"/>
          <w:lang w:val="cs-CZ"/>
        </w:rPr>
        <w:tab/>
        <w:t xml:space="preserve">   958</w:t>
      </w:r>
    </w:p>
    <w:p w14:paraId="76518CAC" w14:textId="77777777" w:rsidR="00D24E6D" w:rsidRPr="008F4C89" w:rsidRDefault="008619D2" w:rsidP="000A19D9">
      <w:pPr>
        <w:pStyle w:val="Odstavecseseznamem"/>
        <w:numPr>
          <w:ilvl w:val="0"/>
          <w:numId w:val="2"/>
        </w:numPr>
        <w:jc w:val="both"/>
        <w:rPr>
          <w:lang w:val="cs-CZ"/>
        </w:rPr>
      </w:pPr>
      <w:r w:rsidRPr="008F4C89">
        <w:rPr>
          <w:lang w:val="cs-CZ"/>
        </w:rPr>
        <w:t xml:space="preserve">Můžete uvést příklad </w:t>
      </w:r>
      <w:proofErr w:type="spellStart"/>
      <w:r w:rsidRPr="008F4C89">
        <w:rPr>
          <w:lang w:val="cs-CZ"/>
        </w:rPr>
        <w:t>multimodality</w:t>
      </w:r>
      <w:proofErr w:type="spellEnd"/>
      <w:r w:rsidRPr="008F4C89">
        <w:rPr>
          <w:lang w:val="cs-CZ"/>
        </w:rPr>
        <w:t xml:space="preserve"> mezi alespoň dvěma druhy dopravy z uvedeného seznamu a vysvětlit výhody, které z toho plynou?</w:t>
      </w:r>
    </w:p>
    <w:p w14:paraId="318EA17D" w14:textId="77777777" w:rsidR="008619D2" w:rsidRPr="008F4C89" w:rsidRDefault="00726F8A" w:rsidP="008619D2">
      <w:pPr>
        <w:pStyle w:val="Odstavecseseznamem"/>
        <w:jc w:val="both"/>
        <w:rPr>
          <w:color w:val="4472C4" w:themeColor="accent1"/>
          <w:lang w:val="cs-CZ"/>
        </w:rPr>
      </w:pPr>
      <w:r w:rsidRPr="008F4C89">
        <w:rPr>
          <w:color w:val="4472C4" w:themeColor="accent1"/>
          <w:lang w:val="cs-CZ"/>
        </w:rPr>
        <w:sym w:font="Wingdings" w:char="F046"/>
      </w:r>
      <w:r w:rsidR="008619D2" w:rsidRPr="008F4C89">
        <w:rPr>
          <w:lang w:val="cs-CZ"/>
        </w:rPr>
        <w:t xml:space="preserve"> </w:t>
      </w:r>
      <w:r w:rsidR="008619D2" w:rsidRPr="008F4C89">
        <w:rPr>
          <w:color w:val="4472C4" w:themeColor="accent1"/>
          <w:lang w:val="cs-CZ"/>
        </w:rPr>
        <w:t xml:space="preserve">Nosič přívěsů a jakýkoli jiný režim. </w:t>
      </w:r>
    </w:p>
    <w:p w14:paraId="47D60DC1" w14:textId="77777777" w:rsidR="008619D2" w:rsidRPr="008F4C89" w:rsidRDefault="008619D2" w:rsidP="008619D2">
      <w:pPr>
        <w:pStyle w:val="Odstavecseseznamem"/>
        <w:jc w:val="both"/>
        <w:rPr>
          <w:color w:val="4472C4" w:themeColor="accent1"/>
          <w:lang w:val="cs-CZ"/>
        </w:rPr>
      </w:pPr>
      <w:r w:rsidRPr="008F4C89">
        <w:rPr>
          <w:color w:val="4472C4" w:themeColor="accent1"/>
          <w:lang w:val="cs-CZ"/>
        </w:rPr>
        <w:t>První z nich by přivezl zásilky na logistickou platformu nebo do skladu v blízkosti města, odkud by se rozvážely po menších trasách a přepravovaly by se menšími dopravními prostředky. Hlavními výhodami takového modelu by bylo, že výrazně zkracuje dodací lhůty pro doručení všech zásilek, a pokud se provádí ekologičtějšími vozidly (což je v současné době možné pouze u těchto druhů dopravy), je to také velký přínos pro životní prostředí.</w:t>
      </w:r>
    </w:p>
    <w:p w14:paraId="79DA7AAE" w14:textId="77777777" w:rsidR="00C1659A" w:rsidRPr="008F4C89" w:rsidRDefault="008619D2" w:rsidP="008619D2">
      <w:pPr>
        <w:pStyle w:val="Odstavecseseznamem"/>
        <w:jc w:val="both"/>
        <w:rPr>
          <w:lang w:val="cs-CZ"/>
        </w:rPr>
      </w:pPr>
      <w:r w:rsidRPr="008F4C89">
        <w:rPr>
          <w:color w:val="4472C4" w:themeColor="accent1"/>
          <w:lang w:val="cs-CZ"/>
        </w:rPr>
        <w:t>K tomu je třeba poznamenat: pro velké nákladní automobily je pravděpodobně složitější, ne-li zakázané, pohybovat se v centrech měst. Snižuje to regulační omezení, nutnost objíždět nízkoemisní zóny atd.</w:t>
      </w:r>
    </w:p>
    <w:p w14:paraId="407ACAC2" w14:textId="6D4BAEF0" w:rsidR="00CC5FD3" w:rsidRPr="00E7143D" w:rsidRDefault="008619D2" w:rsidP="00E7143D">
      <w:pPr>
        <w:pStyle w:val="Odstavecseseznamem"/>
        <w:numPr>
          <w:ilvl w:val="0"/>
          <w:numId w:val="2"/>
        </w:numPr>
        <w:jc w:val="both"/>
        <w:rPr>
          <w:lang w:val="cs-CZ"/>
        </w:rPr>
      </w:pPr>
      <w:r w:rsidRPr="008F4C89">
        <w:rPr>
          <w:lang w:val="cs-CZ"/>
        </w:rPr>
        <w:lastRenderedPageBreak/>
        <w:t>Které druhy dopravy z uvedeného seznamu jsou pravděpodobněji ovlivněny dopravními zácpami</w:t>
      </w:r>
      <w:r w:rsidR="00897A6E" w:rsidRPr="008F4C89">
        <w:rPr>
          <w:lang w:val="cs-CZ"/>
        </w:rPr>
        <w:t xml:space="preserve">? </w:t>
      </w:r>
      <w:r w:rsidRPr="00E7143D">
        <w:rPr>
          <w:lang w:val="cs-CZ"/>
        </w:rPr>
        <w:t>Prosím upřesněte svou odpověď</w:t>
      </w:r>
      <w:r w:rsidR="00CC5FD3" w:rsidRPr="00E7143D">
        <w:rPr>
          <w:lang w:val="cs-CZ"/>
        </w:rPr>
        <w:t>.</w:t>
      </w:r>
    </w:p>
    <w:p w14:paraId="41C15AAE" w14:textId="77777777" w:rsidR="00C1659A" w:rsidRPr="008F4C89" w:rsidRDefault="00C1659A" w:rsidP="00C1659A">
      <w:pPr>
        <w:ind w:left="774"/>
        <w:jc w:val="both"/>
        <w:rPr>
          <w:lang w:val="cs-CZ"/>
        </w:rPr>
      </w:pPr>
      <w:r w:rsidRPr="008F4C89">
        <w:rPr>
          <w:color w:val="4472C4" w:themeColor="accent1"/>
          <w:lang w:val="cs-CZ"/>
        </w:rPr>
        <w:sym w:font="Wingdings" w:char="F046"/>
      </w:r>
      <w:r w:rsidRPr="008F4C89">
        <w:rPr>
          <w:color w:val="4472C4" w:themeColor="accent1"/>
          <w:lang w:val="cs-CZ"/>
        </w:rPr>
        <w:t xml:space="preserve"> </w:t>
      </w:r>
      <w:r w:rsidR="008619D2" w:rsidRPr="008F4C89">
        <w:rPr>
          <w:color w:val="4472C4" w:themeColor="accent1"/>
          <w:lang w:val="cs-CZ"/>
        </w:rPr>
        <w:t>Všechny skútry budou pravděpodobně ovlivněny přetížením. Jedná se o nejpružnější druh dopravy v koncentrovaném prostředí, který je však také nejvíce vystaven nehodám a má mnohem nižší přepravní kapacitu, tudíž je nejméně efektivní z hlediska nákladů na tunokilometr.</w:t>
      </w:r>
    </w:p>
    <w:p w14:paraId="31C095C3" w14:textId="77777777" w:rsidR="00916542" w:rsidRPr="008F4C89" w:rsidRDefault="008619D2" w:rsidP="000A19D9">
      <w:pPr>
        <w:jc w:val="both"/>
        <w:rPr>
          <w:b/>
          <w:bCs/>
          <w:lang w:val="cs-CZ"/>
        </w:rPr>
      </w:pPr>
      <w:r w:rsidRPr="008F4C89">
        <w:rPr>
          <w:b/>
          <w:bCs/>
          <w:lang w:val="cs-CZ"/>
        </w:rPr>
        <w:t>Cvičení</w:t>
      </w:r>
      <w:r w:rsidR="00D24E6D" w:rsidRPr="008F4C89">
        <w:rPr>
          <w:b/>
          <w:bCs/>
          <w:lang w:val="cs-CZ"/>
        </w:rPr>
        <w:t xml:space="preserve"> 2:</w:t>
      </w:r>
    </w:p>
    <w:p w14:paraId="443E176E" w14:textId="77777777" w:rsidR="004658CB" w:rsidRPr="008F4C89" w:rsidRDefault="008619D2" w:rsidP="004658CB">
      <w:pPr>
        <w:jc w:val="both"/>
        <w:rPr>
          <w:lang w:val="cs-CZ"/>
        </w:rPr>
      </w:pPr>
      <w:r w:rsidRPr="008F4C89">
        <w:rPr>
          <w:lang w:val="cs-CZ"/>
        </w:rPr>
        <w:t>Pro toto cvičení je třeba použít níže uvedený odkaz pro simulaci multimodálních dopravních služeb v porovnání s kompletními službami silniční dopravy</w:t>
      </w:r>
      <w:r w:rsidR="004658CB" w:rsidRPr="008F4C89">
        <w:rPr>
          <w:lang w:val="cs-CZ"/>
        </w:rPr>
        <w:t>:</w:t>
      </w:r>
    </w:p>
    <w:p w14:paraId="1D15BCA4" w14:textId="77777777" w:rsidR="00762503" w:rsidRPr="008F4C89" w:rsidRDefault="00154A31" w:rsidP="00762503">
      <w:pPr>
        <w:ind w:firstLine="360"/>
        <w:jc w:val="both"/>
        <w:rPr>
          <w:lang w:val="cs-CZ"/>
        </w:rPr>
      </w:pPr>
      <w:hyperlink r:id="rId7" w:history="1">
        <w:r w:rsidR="00762503" w:rsidRPr="008F4C89">
          <w:rPr>
            <w:rStyle w:val="Hypertextovodkaz"/>
            <w:lang w:val="cs-CZ"/>
          </w:rPr>
          <w:t>https://www-notation.tkblueagency.com/en/performances.html</w:t>
        </w:r>
      </w:hyperlink>
    </w:p>
    <w:p w14:paraId="65F2A5B6" w14:textId="095A884C" w:rsidR="00D835F9" w:rsidRPr="008F4C89" w:rsidRDefault="008619D2" w:rsidP="00D835F9">
      <w:pPr>
        <w:jc w:val="both"/>
        <w:rPr>
          <w:lang w:val="cs-CZ"/>
        </w:rPr>
      </w:pPr>
      <w:r w:rsidRPr="008F4C89">
        <w:rPr>
          <w:lang w:val="cs-CZ"/>
        </w:rPr>
        <w:t>Zde je stručné vysvětl</w:t>
      </w:r>
      <w:r w:rsidR="008F4C89">
        <w:rPr>
          <w:lang w:val="cs-CZ"/>
        </w:rPr>
        <w:t>ení, jak se vypočítává index TK</w:t>
      </w:r>
      <w:r w:rsidRPr="008F4C89">
        <w:rPr>
          <w:lang w:val="cs-CZ"/>
        </w:rPr>
        <w:t>T, a to na základě zohlednění všech níže uvedených prvků a vytvoření úplné databáze na pozadí simulačního nástroje, která vám pomůže odpovídajícím způsobem simulovat vaše vlastní scénáře</w:t>
      </w:r>
      <w:r w:rsidR="00D835F9" w:rsidRPr="008F4C89">
        <w:rPr>
          <w:lang w:val="cs-CZ"/>
        </w:rPr>
        <w:t>:</w:t>
      </w:r>
    </w:p>
    <w:p w14:paraId="28CC118F" w14:textId="77777777" w:rsidR="00D835F9" w:rsidRPr="008F4C89" w:rsidRDefault="008619D2" w:rsidP="00D835F9">
      <w:pPr>
        <w:pStyle w:val="Odstavecseseznamem"/>
        <w:numPr>
          <w:ilvl w:val="0"/>
          <w:numId w:val="11"/>
        </w:numPr>
        <w:jc w:val="both"/>
        <w:rPr>
          <w:lang w:val="cs-CZ"/>
        </w:rPr>
      </w:pPr>
      <w:r w:rsidRPr="008F4C89">
        <w:rPr>
          <w:lang w:val="cs-CZ"/>
        </w:rPr>
        <w:t>ZISK Z DOPRAVY</w:t>
      </w:r>
      <w:r w:rsidR="00D835F9" w:rsidRPr="008F4C89">
        <w:rPr>
          <w:lang w:val="cs-CZ"/>
        </w:rPr>
        <w:t xml:space="preserve">: </w:t>
      </w:r>
      <w:r w:rsidR="00D835F9" w:rsidRPr="008F4C89">
        <w:rPr>
          <w:lang w:val="cs-CZ"/>
        </w:rPr>
        <w:tab/>
      </w:r>
      <w:r w:rsidR="00D835F9" w:rsidRPr="008F4C89">
        <w:rPr>
          <w:lang w:val="cs-CZ"/>
        </w:rPr>
        <w:tab/>
      </w:r>
      <w:r w:rsidRPr="008F4C89">
        <w:rPr>
          <w:lang w:val="cs-CZ"/>
        </w:rPr>
        <w:tab/>
        <w:t>nákup, kvalita, management</w:t>
      </w:r>
    </w:p>
    <w:p w14:paraId="37CA57A4" w14:textId="77777777" w:rsidR="00D835F9" w:rsidRPr="008F4C89" w:rsidRDefault="008619D2" w:rsidP="00D835F9">
      <w:pPr>
        <w:pStyle w:val="Odstavecseseznamem"/>
        <w:numPr>
          <w:ilvl w:val="0"/>
          <w:numId w:val="11"/>
        </w:numPr>
        <w:jc w:val="both"/>
        <w:rPr>
          <w:lang w:val="cs-CZ"/>
        </w:rPr>
      </w:pPr>
      <w:r w:rsidRPr="008F4C89">
        <w:rPr>
          <w:lang w:val="cs-CZ"/>
        </w:rPr>
        <w:t>ÚSPORY PŘI DODRŽOVÁNÍ PŘEDPISŮ</w:t>
      </w:r>
      <w:r w:rsidR="00D835F9" w:rsidRPr="008F4C89">
        <w:rPr>
          <w:lang w:val="cs-CZ"/>
        </w:rPr>
        <w:t xml:space="preserve">: </w:t>
      </w:r>
      <w:r w:rsidR="00D835F9" w:rsidRPr="008F4C89">
        <w:rPr>
          <w:lang w:val="cs-CZ"/>
        </w:rPr>
        <w:tab/>
      </w:r>
      <w:r w:rsidRPr="008F4C89">
        <w:rPr>
          <w:lang w:val="cs-CZ"/>
        </w:rPr>
        <w:t>prověrky, dodržování předpisů, rizika</w:t>
      </w:r>
    </w:p>
    <w:p w14:paraId="68910D5C" w14:textId="77777777" w:rsidR="00D835F9" w:rsidRPr="008F4C89" w:rsidRDefault="00037177" w:rsidP="00D835F9">
      <w:pPr>
        <w:pStyle w:val="Odstavecseseznamem"/>
        <w:numPr>
          <w:ilvl w:val="0"/>
          <w:numId w:val="11"/>
        </w:numPr>
        <w:jc w:val="both"/>
        <w:rPr>
          <w:lang w:val="cs-CZ"/>
        </w:rPr>
      </w:pPr>
      <w:r w:rsidRPr="008F4C89">
        <w:rPr>
          <w:lang w:val="cs-CZ"/>
        </w:rPr>
        <w:t>FINANČNÍ ZISKY</w:t>
      </w:r>
      <w:r w:rsidR="00D835F9" w:rsidRPr="008F4C89">
        <w:rPr>
          <w:lang w:val="cs-CZ"/>
        </w:rPr>
        <w:t xml:space="preserve">: </w:t>
      </w:r>
      <w:r w:rsidR="00D835F9" w:rsidRPr="008F4C89">
        <w:rPr>
          <w:lang w:val="cs-CZ"/>
        </w:rPr>
        <w:tab/>
      </w:r>
      <w:r w:rsidR="00D835F9" w:rsidRPr="008F4C89">
        <w:rPr>
          <w:lang w:val="cs-CZ"/>
        </w:rPr>
        <w:tab/>
      </w:r>
      <w:r w:rsidR="008619D2" w:rsidRPr="008F4C89">
        <w:rPr>
          <w:lang w:val="cs-CZ"/>
        </w:rPr>
        <w:tab/>
      </w:r>
      <w:r w:rsidRPr="008F4C89">
        <w:rPr>
          <w:lang w:val="cs-CZ"/>
        </w:rPr>
        <w:t>nadměrné zásoby, hodnocení burzy, faktury</w:t>
      </w:r>
    </w:p>
    <w:p w14:paraId="1FBA7A02" w14:textId="02B38806" w:rsidR="00D835F9" w:rsidRPr="008F4C89" w:rsidRDefault="00037177" w:rsidP="00D835F9">
      <w:pPr>
        <w:pStyle w:val="Odstavecseseznamem"/>
        <w:numPr>
          <w:ilvl w:val="0"/>
          <w:numId w:val="11"/>
        </w:numPr>
        <w:jc w:val="both"/>
        <w:rPr>
          <w:lang w:val="cs-CZ"/>
        </w:rPr>
      </w:pPr>
      <w:r w:rsidRPr="008F4C89">
        <w:rPr>
          <w:lang w:val="cs-CZ"/>
        </w:rPr>
        <w:t>ÚSPORY</w:t>
      </w:r>
      <w:r w:rsidR="00D835F9" w:rsidRPr="008F4C89">
        <w:rPr>
          <w:lang w:val="cs-CZ"/>
        </w:rPr>
        <w:t xml:space="preserve">: </w:t>
      </w:r>
      <w:r w:rsidR="00D835F9" w:rsidRPr="008F4C89">
        <w:rPr>
          <w:lang w:val="cs-CZ"/>
        </w:rPr>
        <w:tab/>
      </w:r>
      <w:r w:rsidR="00D835F9" w:rsidRPr="008F4C89">
        <w:rPr>
          <w:lang w:val="cs-CZ"/>
        </w:rPr>
        <w:tab/>
      </w:r>
      <w:r w:rsidR="00E7143D">
        <w:rPr>
          <w:lang w:val="cs-CZ"/>
        </w:rPr>
        <w:tab/>
      </w:r>
      <w:r w:rsidR="008619D2" w:rsidRPr="008F4C89">
        <w:rPr>
          <w:lang w:val="cs-CZ"/>
        </w:rPr>
        <w:tab/>
      </w:r>
      <w:r w:rsidRPr="008F4C89">
        <w:rPr>
          <w:lang w:val="cs-CZ"/>
        </w:rPr>
        <w:t>vnitřní a vnější</w:t>
      </w:r>
    </w:p>
    <w:p w14:paraId="4FE774AB" w14:textId="77777777" w:rsidR="00D835F9" w:rsidRPr="008F4C89" w:rsidRDefault="00037177" w:rsidP="00D835F9">
      <w:pPr>
        <w:jc w:val="both"/>
        <w:rPr>
          <w:u w:val="single"/>
          <w:lang w:val="cs-CZ"/>
        </w:rPr>
      </w:pPr>
      <w:r w:rsidRPr="008F4C89">
        <w:rPr>
          <w:u w:val="single"/>
          <w:lang w:val="cs-CZ"/>
        </w:rPr>
        <w:t>Parametry scénáře</w:t>
      </w:r>
      <w:r w:rsidR="00D835F9" w:rsidRPr="008F4C89">
        <w:rPr>
          <w:u w:val="single"/>
          <w:lang w:val="cs-CZ"/>
        </w:rPr>
        <w:t>:</w:t>
      </w:r>
    </w:p>
    <w:p w14:paraId="7D73AB12" w14:textId="77777777" w:rsidR="00105972" w:rsidRPr="008F4C89" w:rsidRDefault="00037177" w:rsidP="00105972">
      <w:pPr>
        <w:jc w:val="both"/>
        <w:rPr>
          <w:lang w:val="cs-CZ"/>
        </w:rPr>
      </w:pPr>
      <w:r w:rsidRPr="008F4C89">
        <w:rPr>
          <w:lang w:val="cs-CZ"/>
        </w:rPr>
        <w:t>Vyberte první čtyři druhy dopravy a porovnejte jejich efektivitu: městská silniční doprava, meziměstská silniční doprava, železniční doprava, říční doprava. Poslední dvě možnosti jsou standardně multimodální operace vzhledem k potřebě dodávat zboží koncovým zákazníkům, kteří nejsou vybaveni železniční nebo vodní infrastrukturou nebo se nenacházejí v její blízkosti</w:t>
      </w:r>
      <w:r w:rsidR="00105972" w:rsidRPr="008F4C89">
        <w:rPr>
          <w:lang w:val="cs-CZ"/>
        </w:rPr>
        <w:t>.</w:t>
      </w:r>
    </w:p>
    <w:p w14:paraId="5976C168" w14:textId="77777777" w:rsidR="00762503" w:rsidRPr="008F4C89" w:rsidRDefault="00037177" w:rsidP="00762503">
      <w:pPr>
        <w:jc w:val="both"/>
        <w:rPr>
          <w:lang w:val="cs-CZ"/>
        </w:rPr>
      </w:pPr>
      <w:r w:rsidRPr="008F4C89">
        <w:rPr>
          <w:lang w:val="cs-CZ"/>
        </w:rPr>
        <w:t>Údaje, které je třeba vyplnit, jsou následující</w:t>
      </w:r>
      <w:r w:rsidR="00762503" w:rsidRPr="008F4C89">
        <w:rPr>
          <w:lang w:val="cs-CZ"/>
        </w:rPr>
        <w:t>:</w:t>
      </w:r>
    </w:p>
    <w:p w14:paraId="3BE693F7" w14:textId="77777777" w:rsidR="00762503" w:rsidRPr="008F4C89" w:rsidRDefault="00037177" w:rsidP="008C7AAB">
      <w:pPr>
        <w:pStyle w:val="Odstavecseseznamem"/>
        <w:numPr>
          <w:ilvl w:val="0"/>
          <w:numId w:val="7"/>
        </w:numPr>
        <w:tabs>
          <w:tab w:val="right" w:pos="8647"/>
        </w:tabs>
        <w:jc w:val="both"/>
        <w:rPr>
          <w:lang w:val="cs-CZ"/>
        </w:rPr>
      </w:pPr>
      <w:r w:rsidRPr="008F4C89">
        <w:rPr>
          <w:lang w:val="cs-CZ"/>
        </w:rPr>
        <w:t xml:space="preserve">Celkový přepravovaný náklad </w:t>
      </w:r>
      <w:r w:rsidR="008C7AAB" w:rsidRPr="008F4C89">
        <w:rPr>
          <w:lang w:val="cs-CZ"/>
        </w:rPr>
        <w:t xml:space="preserve">= </w:t>
      </w:r>
      <w:r w:rsidR="008C7AAB" w:rsidRPr="008F4C89">
        <w:rPr>
          <w:lang w:val="cs-CZ"/>
        </w:rPr>
        <w:tab/>
      </w:r>
      <w:r w:rsidR="00762503" w:rsidRPr="008F4C89">
        <w:rPr>
          <w:lang w:val="cs-CZ"/>
        </w:rPr>
        <w:t>19 t</w:t>
      </w:r>
      <w:r w:rsidRPr="008F4C89">
        <w:rPr>
          <w:lang w:val="cs-CZ"/>
        </w:rPr>
        <w:t>un</w:t>
      </w:r>
    </w:p>
    <w:p w14:paraId="17C734C3" w14:textId="2A83DA03" w:rsidR="008C7AAB" w:rsidRPr="008F4C89" w:rsidRDefault="00037177" w:rsidP="008C7AAB">
      <w:pPr>
        <w:pStyle w:val="Odstavecseseznamem"/>
        <w:numPr>
          <w:ilvl w:val="0"/>
          <w:numId w:val="7"/>
        </w:numPr>
        <w:tabs>
          <w:tab w:val="right" w:pos="8647"/>
        </w:tabs>
        <w:jc w:val="both"/>
        <w:rPr>
          <w:lang w:val="cs-CZ"/>
        </w:rPr>
      </w:pPr>
      <w:r w:rsidRPr="008F4C89">
        <w:rPr>
          <w:lang w:val="cs-CZ"/>
        </w:rPr>
        <w:t xml:space="preserve">Celková vzdálenost ujetá při operaci </w:t>
      </w:r>
      <w:r w:rsidR="008F4C89">
        <w:rPr>
          <w:lang w:val="cs-CZ"/>
        </w:rPr>
        <w:t>=</w:t>
      </w:r>
      <w:r w:rsidR="008F4C89">
        <w:rPr>
          <w:lang w:val="cs-CZ"/>
        </w:rPr>
        <w:tab/>
        <w:t>248 km</w:t>
      </w:r>
    </w:p>
    <w:p w14:paraId="503FE1FF" w14:textId="77777777" w:rsidR="008C7AAB" w:rsidRPr="008F4C89" w:rsidRDefault="00037177" w:rsidP="008C7AAB">
      <w:pPr>
        <w:pStyle w:val="Odstavecseseznamem"/>
        <w:numPr>
          <w:ilvl w:val="0"/>
          <w:numId w:val="7"/>
        </w:numPr>
        <w:tabs>
          <w:tab w:val="right" w:pos="8647"/>
        </w:tabs>
        <w:jc w:val="both"/>
        <w:rPr>
          <w:lang w:val="cs-CZ"/>
        </w:rPr>
      </w:pPr>
      <w:r w:rsidRPr="008F4C89">
        <w:rPr>
          <w:lang w:val="cs-CZ"/>
        </w:rPr>
        <w:t>V případě multimodální železniční/říční nákladní dopravy</w:t>
      </w:r>
      <w:r w:rsidR="00762503" w:rsidRPr="008F4C89">
        <w:rPr>
          <w:lang w:val="cs-CZ"/>
        </w:rPr>
        <w:t>:</w:t>
      </w:r>
    </w:p>
    <w:p w14:paraId="3DCDE694" w14:textId="480A3F07" w:rsidR="008C7AAB" w:rsidRPr="008F4C89" w:rsidRDefault="00B43A7E" w:rsidP="008C7AAB">
      <w:pPr>
        <w:pStyle w:val="Odstavecseseznamem"/>
        <w:numPr>
          <w:ilvl w:val="1"/>
          <w:numId w:val="7"/>
        </w:numPr>
        <w:tabs>
          <w:tab w:val="right" w:pos="8647"/>
        </w:tabs>
        <w:jc w:val="both"/>
        <w:rPr>
          <w:lang w:val="cs-CZ"/>
        </w:rPr>
      </w:pPr>
      <w:r w:rsidRPr="008F4C89">
        <w:rPr>
          <w:lang w:val="cs-CZ"/>
        </w:rPr>
        <w:t xml:space="preserve">Směrovací vzdálenost </w:t>
      </w:r>
      <w:r w:rsidR="008F4C89">
        <w:rPr>
          <w:lang w:val="cs-CZ"/>
        </w:rPr>
        <w:t xml:space="preserve">= </w:t>
      </w:r>
      <w:r w:rsidR="008F4C89">
        <w:rPr>
          <w:lang w:val="cs-CZ"/>
        </w:rPr>
        <w:tab/>
        <w:t>208 km</w:t>
      </w:r>
    </w:p>
    <w:p w14:paraId="1F1387AC" w14:textId="23362B1E" w:rsidR="00762503" w:rsidRPr="008F4C89" w:rsidRDefault="00D6771E" w:rsidP="008C7AAB">
      <w:pPr>
        <w:pStyle w:val="Odstavecseseznamem"/>
        <w:numPr>
          <w:ilvl w:val="1"/>
          <w:numId w:val="7"/>
        </w:numPr>
        <w:tabs>
          <w:tab w:val="right" w:pos="8647"/>
        </w:tabs>
        <w:jc w:val="both"/>
        <w:rPr>
          <w:lang w:val="cs-CZ"/>
        </w:rPr>
      </w:pPr>
      <w:r w:rsidRPr="008F4C89">
        <w:rPr>
          <w:lang w:val="cs-CZ"/>
        </w:rPr>
        <w:t xml:space="preserve">Dodatečná vzdálenost před směrováním </w:t>
      </w:r>
      <w:r w:rsidR="008F4C89">
        <w:rPr>
          <w:lang w:val="cs-CZ"/>
        </w:rPr>
        <w:t>=</w:t>
      </w:r>
      <w:r w:rsidR="008F4C89">
        <w:rPr>
          <w:lang w:val="cs-CZ"/>
        </w:rPr>
        <w:tab/>
        <w:t>17 km</w:t>
      </w:r>
    </w:p>
    <w:p w14:paraId="4B488509" w14:textId="38858519" w:rsidR="00762503" w:rsidRPr="008F4C89" w:rsidRDefault="00D6771E" w:rsidP="008C7AAB">
      <w:pPr>
        <w:pStyle w:val="Odstavecseseznamem"/>
        <w:numPr>
          <w:ilvl w:val="1"/>
          <w:numId w:val="7"/>
        </w:numPr>
        <w:tabs>
          <w:tab w:val="right" w:pos="8647"/>
        </w:tabs>
        <w:jc w:val="both"/>
        <w:rPr>
          <w:lang w:val="cs-CZ"/>
        </w:rPr>
      </w:pPr>
      <w:r w:rsidRPr="008F4C89">
        <w:rPr>
          <w:lang w:val="cs-CZ"/>
        </w:rPr>
        <w:t xml:space="preserve">dodatečná vzdálenost po směrování </w:t>
      </w:r>
      <w:r w:rsidR="008F4C89">
        <w:rPr>
          <w:lang w:val="cs-CZ"/>
        </w:rPr>
        <w:t>=</w:t>
      </w:r>
      <w:r w:rsidR="008F4C89">
        <w:rPr>
          <w:lang w:val="cs-CZ"/>
        </w:rPr>
        <w:tab/>
        <w:t>24 km</w:t>
      </w:r>
    </w:p>
    <w:p w14:paraId="382482E9" w14:textId="77777777" w:rsidR="00762503" w:rsidRPr="008F4C89" w:rsidRDefault="00D6771E" w:rsidP="008C7AAB">
      <w:pPr>
        <w:pStyle w:val="Odstavecseseznamem"/>
        <w:numPr>
          <w:ilvl w:val="1"/>
          <w:numId w:val="7"/>
        </w:numPr>
        <w:tabs>
          <w:tab w:val="right" w:pos="8647"/>
        </w:tabs>
        <w:jc w:val="both"/>
        <w:rPr>
          <w:lang w:val="cs-CZ"/>
        </w:rPr>
      </w:pPr>
      <w:r w:rsidRPr="008F4C89">
        <w:rPr>
          <w:lang w:val="cs-CZ"/>
        </w:rPr>
        <w:t xml:space="preserve">po směrování je specifikován jako </w:t>
      </w:r>
      <w:r w:rsidR="00762503" w:rsidRPr="008F4C89">
        <w:rPr>
          <w:lang w:val="cs-CZ"/>
        </w:rPr>
        <w:t>=</w:t>
      </w:r>
      <w:r w:rsidR="00762503" w:rsidRPr="008F4C89">
        <w:rPr>
          <w:lang w:val="cs-CZ"/>
        </w:rPr>
        <w:tab/>
      </w:r>
      <w:r w:rsidRPr="008F4C89">
        <w:rPr>
          <w:lang w:val="cs-CZ"/>
        </w:rPr>
        <w:t>Městská silnice</w:t>
      </w:r>
    </w:p>
    <w:p w14:paraId="6BBEF9E9" w14:textId="77777777" w:rsidR="00897A6E" w:rsidRPr="008F4C89" w:rsidRDefault="00D6771E" w:rsidP="00897A6E">
      <w:pPr>
        <w:pStyle w:val="Odstavecseseznamem"/>
        <w:numPr>
          <w:ilvl w:val="0"/>
          <w:numId w:val="7"/>
        </w:numPr>
        <w:jc w:val="both"/>
        <w:rPr>
          <w:lang w:val="cs-CZ"/>
        </w:rPr>
      </w:pPr>
      <w:r w:rsidRPr="008F4C89">
        <w:rPr>
          <w:lang w:val="cs-CZ"/>
        </w:rPr>
        <w:t>Žádné opakování a žádná potřeba měnit další kritéria</w:t>
      </w:r>
    </w:p>
    <w:p w14:paraId="1886549C" w14:textId="77777777" w:rsidR="00D71DBA" w:rsidRPr="008F4C89" w:rsidRDefault="00D71DBA" w:rsidP="00D71DBA">
      <w:pPr>
        <w:pStyle w:val="Odstavecseseznamem"/>
        <w:jc w:val="both"/>
        <w:rPr>
          <w:lang w:val="cs-CZ"/>
        </w:rPr>
      </w:pPr>
    </w:p>
    <w:p w14:paraId="7468ACFA" w14:textId="77777777" w:rsidR="00762503" w:rsidRPr="008F4C89" w:rsidRDefault="00D6771E" w:rsidP="00897A6E">
      <w:pPr>
        <w:pStyle w:val="Odstavecseseznamem"/>
        <w:numPr>
          <w:ilvl w:val="0"/>
          <w:numId w:val="3"/>
        </w:numPr>
        <w:jc w:val="both"/>
        <w:rPr>
          <w:lang w:val="cs-CZ"/>
        </w:rPr>
      </w:pPr>
      <w:r w:rsidRPr="008F4C89">
        <w:rPr>
          <w:lang w:val="cs-CZ"/>
        </w:rPr>
        <w:t>Rozeberme si závěry výsledků získaných z této simulace</w:t>
      </w:r>
      <w:r w:rsidR="00CC5FD3" w:rsidRPr="008F4C89">
        <w:rPr>
          <w:lang w:val="cs-CZ"/>
        </w:rPr>
        <w:t>:</w:t>
      </w:r>
    </w:p>
    <w:p w14:paraId="6EC0D785" w14:textId="77777777" w:rsidR="00CC5FD3" w:rsidRPr="008F4C89" w:rsidRDefault="00D6771E" w:rsidP="00CC5FD3">
      <w:pPr>
        <w:pStyle w:val="Odstavecseseznamem"/>
        <w:numPr>
          <w:ilvl w:val="1"/>
          <w:numId w:val="3"/>
        </w:numPr>
        <w:ind w:left="1134"/>
        <w:jc w:val="both"/>
        <w:rPr>
          <w:lang w:val="cs-CZ"/>
        </w:rPr>
      </w:pPr>
      <w:r w:rsidRPr="008F4C89">
        <w:rPr>
          <w:lang w:val="cs-CZ"/>
        </w:rPr>
        <w:t>Který způsob dopravy je doporučen</w:t>
      </w:r>
      <w:r w:rsidR="00CC5FD3" w:rsidRPr="008F4C89">
        <w:rPr>
          <w:lang w:val="cs-CZ"/>
        </w:rPr>
        <w:t>?</w:t>
      </w:r>
    </w:p>
    <w:p w14:paraId="77190E50" w14:textId="77777777" w:rsidR="00105972" w:rsidRPr="008F4C89" w:rsidRDefault="00105972" w:rsidP="00105972">
      <w:pPr>
        <w:pStyle w:val="Odstavecseseznamem"/>
        <w:ind w:left="1134"/>
        <w:jc w:val="both"/>
        <w:rPr>
          <w:lang w:val="cs-CZ"/>
        </w:rPr>
      </w:pPr>
      <w:r w:rsidRPr="008F4C89">
        <w:rPr>
          <w:color w:val="4472C4" w:themeColor="accent1"/>
          <w:lang w:val="cs-CZ"/>
        </w:rPr>
        <w:sym w:font="Wingdings" w:char="F046"/>
      </w:r>
      <w:r w:rsidR="00D6771E" w:rsidRPr="008F4C89">
        <w:rPr>
          <w:lang w:val="cs-CZ"/>
        </w:rPr>
        <w:t xml:space="preserve"> </w:t>
      </w:r>
      <w:r w:rsidR="00D6771E" w:rsidRPr="008F4C89">
        <w:rPr>
          <w:color w:val="4472C4" w:themeColor="accent1"/>
          <w:lang w:val="cs-CZ"/>
        </w:rPr>
        <w:t>Meziměstská silniční doprava</w:t>
      </w:r>
    </w:p>
    <w:p w14:paraId="1746FCCA" w14:textId="77777777" w:rsidR="00CC5FD3" w:rsidRPr="008F4C89" w:rsidRDefault="00D6771E" w:rsidP="00CC5FD3">
      <w:pPr>
        <w:pStyle w:val="Odstavecseseznamem"/>
        <w:numPr>
          <w:ilvl w:val="1"/>
          <w:numId w:val="3"/>
        </w:numPr>
        <w:ind w:left="1134"/>
        <w:jc w:val="both"/>
        <w:rPr>
          <w:lang w:val="cs-CZ"/>
        </w:rPr>
      </w:pPr>
      <w:r w:rsidRPr="008F4C89">
        <w:rPr>
          <w:lang w:val="cs-CZ"/>
        </w:rPr>
        <w:t>Jaké faktory vedly k tomuto závěru</w:t>
      </w:r>
      <w:r w:rsidR="00CC5FD3" w:rsidRPr="008F4C89">
        <w:rPr>
          <w:lang w:val="cs-CZ"/>
        </w:rPr>
        <w:t>?</w:t>
      </w:r>
    </w:p>
    <w:p w14:paraId="195C9040" w14:textId="77777777" w:rsidR="00D6771E" w:rsidRPr="008F4C89" w:rsidRDefault="00D835F9" w:rsidP="00D6771E">
      <w:pPr>
        <w:pStyle w:val="Odstavecseseznamem"/>
        <w:ind w:left="1134"/>
        <w:jc w:val="both"/>
        <w:rPr>
          <w:color w:val="4472C4" w:themeColor="accent1"/>
          <w:lang w:val="cs-CZ"/>
        </w:rPr>
      </w:pPr>
      <w:r w:rsidRPr="008F4C89">
        <w:rPr>
          <w:color w:val="4472C4" w:themeColor="accent1"/>
          <w:lang w:val="cs-CZ"/>
        </w:rPr>
        <w:sym w:font="Wingdings" w:char="F046"/>
      </w:r>
      <w:r w:rsidR="00D6771E" w:rsidRPr="008F4C89">
        <w:rPr>
          <w:color w:val="4472C4" w:themeColor="accent1"/>
          <w:lang w:val="cs-CZ"/>
        </w:rPr>
        <w:t xml:space="preserve">Externí náklady jsou u tohoto druhu dopravy mnohem nižší, pravděpodobně kvůli malé vzdálenosti, kterou je třeba překonat (ve srovnání se železnicí nebo řekou), ale také kvůli malé hmotnosti, kterou je třeba přepravit, což nečiní druhy dopravy na dlouhé vzdálenosti konkurenceschopnými. Městskou silniční dopravu nelze srovnávat, protože </w:t>
      </w:r>
      <w:r w:rsidR="00D6771E" w:rsidRPr="008F4C89">
        <w:rPr>
          <w:color w:val="4472C4" w:themeColor="accent1"/>
          <w:lang w:val="cs-CZ"/>
        </w:rPr>
        <w:lastRenderedPageBreak/>
        <w:t>je to, jako by po celé délce 248 km, které se urazí, byla města, což vysvětluje význam externalit a jejich nákladů.</w:t>
      </w:r>
    </w:p>
    <w:p w14:paraId="0F16A9F1" w14:textId="77777777" w:rsidR="00D00C5D" w:rsidRPr="008F4C89" w:rsidRDefault="00D6771E" w:rsidP="00D6771E">
      <w:pPr>
        <w:pStyle w:val="Odstavecseseznamem"/>
        <w:ind w:left="1134"/>
        <w:jc w:val="both"/>
        <w:rPr>
          <w:color w:val="4472C4" w:themeColor="accent1"/>
          <w:lang w:val="cs-CZ"/>
        </w:rPr>
      </w:pPr>
      <w:r w:rsidRPr="008F4C89">
        <w:rPr>
          <w:color w:val="4472C4" w:themeColor="accent1"/>
          <w:lang w:val="cs-CZ"/>
        </w:rPr>
        <w:t>Klíčové faktory, které způsobily rozdíl</w:t>
      </w:r>
      <w:r w:rsidR="00D00C5D" w:rsidRPr="008F4C89">
        <w:rPr>
          <w:color w:val="4472C4" w:themeColor="accent1"/>
          <w:lang w:val="cs-CZ"/>
        </w:rPr>
        <w:t>:</w:t>
      </w:r>
    </w:p>
    <w:p w14:paraId="738228FC" w14:textId="77777777" w:rsidR="00D6771E" w:rsidRPr="008F4C89" w:rsidRDefault="00D6771E" w:rsidP="00D6771E">
      <w:pPr>
        <w:pStyle w:val="Odstavecseseznamem"/>
        <w:numPr>
          <w:ilvl w:val="1"/>
          <w:numId w:val="7"/>
        </w:numPr>
        <w:jc w:val="both"/>
        <w:rPr>
          <w:color w:val="4472C4" w:themeColor="accent1"/>
          <w:lang w:val="cs-CZ"/>
        </w:rPr>
      </w:pPr>
      <w:r w:rsidRPr="008F4C89">
        <w:rPr>
          <w:color w:val="4472C4" w:themeColor="accent1"/>
          <w:lang w:val="cs-CZ"/>
        </w:rPr>
        <w:t>nižší míra přetížení</w:t>
      </w:r>
    </w:p>
    <w:p w14:paraId="636B52B7" w14:textId="77777777" w:rsidR="00D6771E" w:rsidRPr="008F4C89" w:rsidRDefault="00D6771E" w:rsidP="00D6771E">
      <w:pPr>
        <w:pStyle w:val="Odstavecseseznamem"/>
        <w:numPr>
          <w:ilvl w:val="1"/>
          <w:numId w:val="7"/>
        </w:numPr>
        <w:jc w:val="both"/>
        <w:rPr>
          <w:color w:val="4472C4" w:themeColor="accent1"/>
          <w:lang w:val="cs-CZ"/>
        </w:rPr>
      </w:pPr>
      <w:r w:rsidRPr="008F4C89">
        <w:rPr>
          <w:color w:val="4472C4" w:themeColor="accent1"/>
          <w:lang w:val="cs-CZ"/>
        </w:rPr>
        <w:t>nižší nehodovost</w:t>
      </w:r>
    </w:p>
    <w:p w14:paraId="27512A65" w14:textId="77777777" w:rsidR="00D00C5D" w:rsidRPr="008F4C89" w:rsidRDefault="00D6771E" w:rsidP="00D6771E">
      <w:pPr>
        <w:pStyle w:val="Odstavecseseznamem"/>
        <w:numPr>
          <w:ilvl w:val="1"/>
          <w:numId w:val="7"/>
        </w:numPr>
        <w:jc w:val="both"/>
        <w:rPr>
          <w:color w:val="4472C4" w:themeColor="accent1"/>
          <w:lang w:val="cs-CZ"/>
        </w:rPr>
      </w:pPr>
      <w:r w:rsidRPr="008F4C89">
        <w:rPr>
          <w:color w:val="4472C4" w:themeColor="accent1"/>
          <w:lang w:val="cs-CZ"/>
        </w:rPr>
        <w:t>nižší dopad znečištění</w:t>
      </w:r>
    </w:p>
    <w:p w14:paraId="6FD43E74" w14:textId="77777777" w:rsidR="00D00C5D" w:rsidRPr="008F4C89" w:rsidRDefault="00001065" w:rsidP="000A19D9">
      <w:pPr>
        <w:pStyle w:val="Odstavecseseznamem"/>
        <w:numPr>
          <w:ilvl w:val="0"/>
          <w:numId w:val="3"/>
        </w:numPr>
        <w:jc w:val="both"/>
        <w:rPr>
          <w:lang w:val="cs-CZ"/>
        </w:rPr>
      </w:pPr>
      <w:bookmarkStart w:id="0" w:name="_Hlk110433530"/>
      <w:r w:rsidRPr="008F4C89">
        <w:rPr>
          <w:lang w:val="cs-CZ"/>
        </w:rPr>
        <w:t>Zopakujte simulaci, ale tentokrát bude celková vzdálenost trasy 682 kilometrů. Co se změnilo a jaké jsou vaše závěry</w:t>
      </w:r>
      <w:r w:rsidR="00D00C5D" w:rsidRPr="008F4C89">
        <w:rPr>
          <w:lang w:val="cs-CZ"/>
        </w:rPr>
        <w:t>?</w:t>
      </w:r>
    </w:p>
    <w:p w14:paraId="3C6CD935" w14:textId="77777777" w:rsidR="00001065" w:rsidRPr="008F4C89" w:rsidRDefault="000301D9" w:rsidP="00001065">
      <w:pPr>
        <w:pStyle w:val="Odstavecseseznamem"/>
        <w:ind w:left="1134" w:hanging="11"/>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bookmarkEnd w:id="0"/>
      <w:r w:rsidR="00001065" w:rsidRPr="008F4C89">
        <w:rPr>
          <w:color w:val="4472C4" w:themeColor="accent1"/>
          <w:lang w:val="cs-CZ"/>
        </w:rPr>
        <w:t xml:space="preserve">Nyní je říční doprava nejpřizpůsobenější a nejkonkurenceschopnější díky nižšímu znečištění a externalitám souvisejícím se změnou klimatu. </w:t>
      </w:r>
    </w:p>
    <w:p w14:paraId="36D5A3D7" w14:textId="77777777" w:rsidR="000301D9" w:rsidRPr="008F4C89" w:rsidRDefault="00001065" w:rsidP="00001065">
      <w:pPr>
        <w:pStyle w:val="Odstavecseseznamem"/>
        <w:ind w:left="1134" w:hanging="11"/>
        <w:jc w:val="both"/>
        <w:rPr>
          <w:lang w:val="cs-CZ"/>
        </w:rPr>
      </w:pPr>
      <w:r w:rsidRPr="008F4C89">
        <w:rPr>
          <w:color w:val="4472C4" w:themeColor="accent1"/>
          <w:lang w:val="cs-CZ"/>
        </w:rPr>
        <w:t>Je zřejmé, že pro tento druh dopravy jsou vhodnější dlouhé vzdálenosti a že se mohlo uvažovat i o železnici, zejména pokud by se náklad měl dopravovat rychleji. Je snazší založit argumenty na všech těchto externalitách a najít bod zlomu mezi variantami</w:t>
      </w:r>
      <w:r w:rsidR="000301D9" w:rsidRPr="008F4C89">
        <w:rPr>
          <w:color w:val="4472C4" w:themeColor="accent1"/>
          <w:lang w:val="cs-CZ"/>
        </w:rPr>
        <w:t>.</w:t>
      </w:r>
    </w:p>
    <w:p w14:paraId="3CFB43ED" w14:textId="77777777" w:rsidR="00D24E6D" w:rsidRPr="008F4C89" w:rsidRDefault="00001065" w:rsidP="000A19D9">
      <w:pPr>
        <w:pStyle w:val="Odstavecseseznamem"/>
        <w:numPr>
          <w:ilvl w:val="0"/>
          <w:numId w:val="3"/>
        </w:numPr>
        <w:jc w:val="both"/>
        <w:rPr>
          <w:lang w:val="cs-CZ"/>
        </w:rPr>
      </w:pPr>
      <w:r w:rsidRPr="008F4C89">
        <w:rPr>
          <w:lang w:val="cs-CZ"/>
        </w:rPr>
        <w:t>Můžete potvrdit, zda je multimodální scénář zahrnující nákladní dopravu po železnici nebo vnitrozemských vodních cestách reálný pro provoz B2C</w:t>
      </w:r>
      <w:r w:rsidR="00581122" w:rsidRPr="008F4C89">
        <w:rPr>
          <w:lang w:val="cs-CZ"/>
        </w:rPr>
        <w:t>?</w:t>
      </w:r>
    </w:p>
    <w:p w14:paraId="0E69A641" w14:textId="77777777" w:rsidR="000301D9" w:rsidRPr="008F4C89" w:rsidRDefault="00001065" w:rsidP="000A19D9">
      <w:pPr>
        <w:pStyle w:val="Odstavecseseznamem"/>
        <w:numPr>
          <w:ilvl w:val="1"/>
          <w:numId w:val="4"/>
        </w:numPr>
        <w:ind w:left="1134"/>
        <w:jc w:val="both"/>
        <w:rPr>
          <w:lang w:val="cs-CZ"/>
        </w:rPr>
      </w:pPr>
      <w:r w:rsidRPr="008F4C89">
        <w:rPr>
          <w:lang w:val="cs-CZ"/>
        </w:rPr>
        <w:t>Jaká kritéria ovlivní výběr způsobu dopravy</w:t>
      </w:r>
      <w:r w:rsidR="000301D9" w:rsidRPr="008F4C89">
        <w:rPr>
          <w:lang w:val="cs-CZ"/>
        </w:rPr>
        <w:t>?</w:t>
      </w:r>
    </w:p>
    <w:p w14:paraId="061BC636" w14:textId="77777777" w:rsidR="00581122" w:rsidRPr="008F4C89" w:rsidRDefault="00001065" w:rsidP="000A19D9">
      <w:pPr>
        <w:pStyle w:val="Odstavecseseznamem"/>
        <w:numPr>
          <w:ilvl w:val="1"/>
          <w:numId w:val="4"/>
        </w:numPr>
        <w:ind w:left="1134"/>
        <w:jc w:val="both"/>
        <w:rPr>
          <w:lang w:val="cs-CZ"/>
        </w:rPr>
      </w:pPr>
      <w:r w:rsidRPr="008F4C89">
        <w:rPr>
          <w:lang w:val="cs-CZ"/>
        </w:rPr>
        <w:t>Upřesněte prosím svou odpověď</w:t>
      </w:r>
      <w:r w:rsidR="00581122" w:rsidRPr="008F4C89">
        <w:rPr>
          <w:lang w:val="cs-CZ"/>
        </w:rPr>
        <w:t>.</w:t>
      </w:r>
    </w:p>
    <w:p w14:paraId="728FBABD" w14:textId="77777777" w:rsidR="00001065" w:rsidRPr="008F4C89" w:rsidRDefault="00A30BC0" w:rsidP="00001065">
      <w:pPr>
        <w:pStyle w:val="Odstavecseseznamem"/>
        <w:ind w:left="1134"/>
        <w:jc w:val="both"/>
        <w:rPr>
          <w:color w:val="4472C4" w:themeColor="accent1"/>
          <w:lang w:val="cs-CZ"/>
        </w:rPr>
      </w:pPr>
      <w:r w:rsidRPr="008F4C89">
        <w:rPr>
          <w:color w:val="4472C4" w:themeColor="accent1"/>
          <w:lang w:val="cs-CZ"/>
        </w:rPr>
        <w:sym w:font="Wingdings" w:char="F046"/>
      </w:r>
      <w:r w:rsidR="00001065" w:rsidRPr="008F4C89">
        <w:rPr>
          <w:color w:val="4472C4" w:themeColor="accent1"/>
          <w:lang w:val="cs-CZ"/>
        </w:rPr>
        <w:t>Pravděpodobně ne. Bude záležet na celkové vzdálenosti a původu zboží, ale také na době dodání, která je pro koncové zákazníky stále velmi důležitá, zejména kvůli trendům elektronického obchodování. Vyžaduje to také velkou flexibilitu, která dálkovým dopravcům obecně chybí, aby mohli přizpůsobit svůj náklad a udělat několik zastávek.</w:t>
      </w:r>
    </w:p>
    <w:p w14:paraId="0EFBDC8C" w14:textId="77777777" w:rsidR="00A30BC0" w:rsidRPr="008F4C89" w:rsidRDefault="00001065" w:rsidP="00001065">
      <w:pPr>
        <w:pStyle w:val="Odstavecseseznamem"/>
        <w:ind w:left="1134"/>
        <w:jc w:val="both"/>
        <w:rPr>
          <w:color w:val="4472C4" w:themeColor="accent1"/>
          <w:lang w:val="cs-CZ"/>
        </w:rPr>
      </w:pPr>
      <w:r w:rsidRPr="008F4C89">
        <w:rPr>
          <w:color w:val="4472C4" w:themeColor="accent1"/>
          <w:lang w:val="cs-CZ"/>
        </w:rPr>
        <w:t>Na posledních několika kilometrech nebude žádný zásadní rozdíl, protože všechny druhy dopravy budou muset využívat městskou silniční dopravu. Externality jsou tedy velmi srovnatelné, pokud se nepoužívá ekologická a tichá doprava</w:t>
      </w:r>
      <w:r w:rsidR="00A30BC0" w:rsidRPr="008F4C89">
        <w:rPr>
          <w:color w:val="4472C4" w:themeColor="accent1"/>
          <w:lang w:val="cs-CZ"/>
        </w:rPr>
        <w:t>.</w:t>
      </w:r>
    </w:p>
    <w:p w14:paraId="6F48B24F" w14:textId="77777777" w:rsidR="00581122" w:rsidRPr="008F4C89" w:rsidRDefault="00001065" w:rsidP="0009222A">
      <w:pPr>
        <w:pStyle w:val="Odstavecseseznamem"/>
        <w:numPr>
          <w:ilvl w:val="0"/>
          <w:numId w:val="3"/>
        </w:numPr>
        <w:jc w:val="both"/>
        <w:rPr>
          <w:lang w:val="cs-CZ"/>
        </w:rPr>
      </w:pPr>
      <w:bookmarkStart w:id="1" w:name="_Hlk110435406"/>
      <w:r w:rsidRPr="008F4C89">
        <w:rPr>
          <w:lang w:val="cs-CZ"/>
        </w:rPr>
        <w:t>Dostanete za úkol přepravit a doručit 240 tun nákladu. Na základě parametrů a scénáře v hlavních pokynech (vzdálenost 248 km pro meziměstskou silniční dopravu a 208 km pro říční dopravu) přidělíte 40 % objemu na multimodální (říční) dopravu a zbytek na meziměstskou silniční dopravu</w:t>
      </w:r>
      <w:r w:rsidR="00433B85" w:rsidRPr="008F4C89">
        <w:rPr>
          <w:lang w:val="cs-CZ"/>
        </w:rPr>
        <w:t>:</w:t>
      </w:r>
    </w:p>
    <w:p w14:paraId="52ED7D87" w14:textId="77777777" w:rsidR="00CC5FD3" w:rsidRPr="008F4C89" w:rsidRDefault="00001065" w:rsidP="0009222A">
      <w:pPr>
        <w:pStyle w:val="Odstavecseseznamem"/>
        <w:numPr>
          <w:ilvl w:val="1"/>
          <w:numId w:val="3"/>
        </w:numPr>
        <w:ind w:left="1134"/>
        <w:jc w:val="both"/>
        <w:rPr>
          <w:lang w:val="cs-CZ"/>
        </w:rPr>
      </w:pPr>
      <w:bookmarkStart w:id="2" w:name="_Hlk110435381"/>
      <w:bookmarkEnd w:id="1"/>
      <w:r w:rsidRPr="008F4C89">
        <w:rPr>
          <w:lang w:val="cs-CZ"/>
        </w:rPr>
        <w:t>Má to pozitivní nebo negativní dopad na životní prostředí ve srovnání s provozem po celé silnici? Upřesněte prosím svou odpověď</w:t>
      </w:r>
      <w:r w:rsidR="002E4416" w:rsidRPr="008F4C89">
        <w:rPr>
          <w:lang w:val="cs-CZ"/>
        </w:rPr>
        <w:t>.</w:t>
      </w:r>
    </w:p>
    <w:bookmarkEnd w:id="2"/>
    <w:p w14:paraId="7BF5958E" w14:textId="77777777" w:rsidR="0009222A" w:rsidRPr="008F4C89" w:rsidRDefault="0009222A" w:rsidP="0009222A">
      <w:pPr>
        <w:pStyle w:val="Odstavecseseznamem"/>
        <w:ind w:left="1134"/>
        <w:jc w:val="both"/>
        <w:rPr>
          <w:lang w:val="cs-CZ"/>
        </w:rPr>
      </w:pPr>
      <w:r w:rsidRPr="008F4C89">
        <w:rPr>
          <w:color w:val="4472C4" w:themeColor="accent1"/>
          <w:lang w:val="cs-CZ"/>
        </w:rPr>
        <w:sym w:font="Wingdings" w:char="F046"/>
      </w:r>
      <w:r w:rsidR="00001065" w:rsidRPr="008F4C89">
        <w:rPr>
          <w:lang w:val="cs-CZ"/>
        </w:rPr>
        <w:t xml:space="preserve"> </w:t>
      </w:r>
      <w:r w:rsidR="00001065" w:rsidRPr="008F4C89">
        <w:rPr>
          <w:color w:val="4472C4" w:themeColor="accent1"/>
          <w:lang w:val="cs-CZ"/>
        </w:rPr>
        <w:t>Negativní dopad. Celková hmotnost přepravovaná po řece se nezdá být optimalizovaná, protože vzdálenost je stále krátká a výpočet ovlivňuje také vliv znečištění před a po přepravě</w:t>
      </w:r>
      <w:r w:rsidR="00722081" w:rsidRPr="008F4C89">
        <w:rPr>
          <w:color w:val="4472C4" w:themeColor="accent1"/>
          <w:lang w:val="cs-CZ"/>
        </w:rPr>
        <w:t xml:space="preserve">. </w:t>
      </w:r>
    </w:p>
    <w:p w14:paraId="17776FE9" w14:textId="77777777" w:rsidR="004658CB" w:rsidRPr="008F4C89" w:rsidRDefault="00001065" w:rsidP="0009222A">
      <w:pPr>
        <w:pStyle w:val="Odstavecseseznamem"/>
        <w:numPr>
          <w:ilvl w:val="1"/>
          <w:numId w:val="3"/>
        </w:numPr>
        <w:ind w:left="1134"/>
        <w:jc w:val="both"/>
        <w:rPr>
          <w:lang w:val="cs-CZ"/>
        </w:rPr>
      </w:pPr>
      <w:bookmarkStart w:id="3" w:name="_Hlk110435394"/>
      <w:r w:rsidRPr="008F4C89">
        <w:rPr>
          <w:lang w:val="cs-CZ"/>
        </w:rPr>
        <w:t>Má to pozitivní nebo negativní dopad na životní prostředí ve srovnání s plným převodem objemů na multimodální řešení na řece? Upřesněte prosím svou odpověď</w:t>
      </w:r>
      <w:r w:rsidR="002E4416" w:rsidRPr="008F4C89">
        <w:rPr>
          <w:lang w:val="cs-CZ"/>
        </w:rPr>
        <w:t>.</w:t>
      </w:r>
    </w:p>
    <w:bookmarkEnd w:id="3"/>
    <w:p w14:paraId="5C0CF2EB" w14:textId="77777777" w:rsidR="00722081" w:rsidRPr="008F4C89" w:rsidRDefault="00722081" w:rsidP="00722081">
      <w:pPr>
        <w:pStyle w:val="Odstavecseseznamem"/>
        <w:ind w:left="1134"/>
        <w:jc w:val="both"/>
        <w:rPr>
          <w:lang w:val="cs-CZ"/>
        </w:rPr>
      </w:pPr>
      <w:r w:rsidRPr="008F4C89">
        <w:rPr>
          <w:color w:val="4472C4" w:themeColor="accent1"/>
          <w:lang w:val="cs-CZ"/>
        </w:rPr>
        <w:sym w:font="Wingdings" w:char="F046"/>
      </w:r>
      <w:r w:rsidRPr="008F4C89">
        <w:rPr>
          <w:color w:val="4472C4" w:themeColor="accent1"/>
          <w:lang w:val="cs-CZ"/>
        </w:rPr>
        <w:t xml:space="preserve"> </w:t>
      </w:r>
      <w:r w:rsidR="00001065" w:rsidRPr="008F4C89">
        <w:rPr>
          <w:color w:val="4472C4" w:themeColor="accent1"/>
          <w:lang w:val="cs-CZ"/>
        </w:rPr>
        <w:t>Tentokrát je to pozitivní, protože bárka pravděpodobně přepraví veškerý náklad najednou, zatímco na takovou vzdálenost a hmotnost bude potřeba několik nákladních aut</w:t>
      </w:r>
      <w:r w:rsidRPr="008F4C89">
        <w:rPr>
          <w:color w:val="4472C4" w:themeColor="accent1"/>
          <w:lang w:val="cs-CZ"/>
        </w:rPr>
        <w:t xml:space="preserve">. </w:t>
      </w:r>
    </w:p>
    <w:p w14:paraId="77D000D4" w14:textId="77777777" w:rsidR="00CC5FD3" w:rsidRPr="008F4C89" w:rsidRDefault="00CC5FD3" w:rsidP="00CC5FD3">
      <w:pPr>
        <w:pStyle w:val="Odstavecseseznamem"/>
        <w:jc w:val="both"/>
        <w:rPr>
          <w:lang w:val="cs-CZ"/>
        </w:rPr>
      </w:pPr>
    </w:p>
    <w:p w14:paraId="01BCAE98" w14:textId="77777777" w:rsidR="00581122" w:rsidRPr="008F4C89" w:rsidRDefault="00001065" w:rsidP="000A19D9">
      <w:pPr>
        <w:jc w:val="both"/>
        <w:rPr>
          <w:b/>
          <w:bCs/>
          <w:lang w:val="cs-CZ"/>
        </w:rPr>
      </w:pPr>
      <w:r w:rsidRPr="008F4C89">
        <w:rPr>
          <w:b/>
          <w:bCs/>
          <w:lang w:val="cs-CZ"/>
        </w:rPr>
        <w:t>Cvičení</w:t>
      </w:r>
      <w:r w:rsidR="00581122" w:rsidRPr="008F4C89">
        <w:rPr>
          <w:b/>
          <w:bCs/>
          <w:lang w:val="cs-CZ"/>
        </w:rPr>
        <w:t xml:space="preserve"> 3:</w:t>
      </w:r>
    </w:p>
    <w:p w14:paraId="3E82AE26" w14:textId="7285340A" w:rsidR="00012D48" w:rsidRPr="008F4C89" w:rsidRDefault="00001065" w:rsidP="00012D48">
      <w:pPr>
        <w:pStyle w:val="Odstavecseseznamem"/>
        <w:numPr>
          <w:ilvl w:val="0"/>
          <w:numId w:val="5"/>
        </w:numPr>
        <w:jc w:val="both"/>
        <w:rPr>
          <w:lang w:val="cs-CZ"/>
        </w:rPr>
      </w:pPr>
      <w:bookmarkStart w:id="4" w:name="_Hlk110438123"/>
      <w:r w:rsidRPr="008F4C89">
        <w:rPr>
          <w:lang w:val="cs-CZ"/>
        </w:rPr>
        <w:t>Dohlížíte na vozový park 48 nákladních automobilů (40 t). Pravidelně jezdí</w:t>
      </w:r>
      <w:r w:rsidR="00E7143D">
        <w:rPr>
          <w:lang w:val="cs-CZ"/>
        </w:rPr>
        <w:t>te na vzdálenost 680 km a doručuje</w:t>
      </w:r>
      <w:r w:rsidRPr="008F4C89">
        <w:rPr>
          <w:lang w:val="cs-CZ"/>
        </w:rPr>
        <w:t>te písek zákazníkovi, který ho potřebuje každý měsíc. Celková kapacita vašeho vozového parku je tonáž, která je měsíčně dodávána</w:t>
      </w:r>
      <w:r w:rsidR="00012D48" w:rsidRPr="008F4C89">
        <w:rPr>
          <w:lang w:val="cs-CZ"/>
        </w:rPr>
        <w:t>.</w:t>
      </w:r>
    </w:p>
    <w:p w14:paraId="365FB2BC" w14:textId="77777777" w:rsidR="00012D48" w:rsidRPr="008F4C89" w:rsidRDefault="003713CB" w:rsidP="00012D48">
      <w:pPr>
        <w:pStyle w:val="Odstavecseseznamem"/>
        <w:numPr>
          <w:ilvl w:val="1"/>
          <w:numId w:val="12"/>
        </w:numPr>
        <w:ind w:left="1134"/>
        <w:jc w:val="both"/>
        <w:rPr>
          <w:lang w:val="cs-CZ"/>
        </w:rPr>
      </w:pPr>
      <w:r w:rsidRPr="008F4C89">
        <w:rPr>
          <w:lang w:val="cs-CZ"/>
        </w:rPr>
        <w:t>Který jiný druh dopravy se jeví jako nejvhodnější pro pokrytí stejné kapacity z hlediska nákladů na hmotnost</w:t>
      </w:r>
      <w:r w:rsidR="00012D48" w:rsidRPr="008F4C89">
        <w:rPr>
          <w:lang w:val="cs-CZ"/>
        </w:rPr>
        <w:t>?</w:t>
      </w:r>
    </w:p>
    <w:p w14:paraId="1058B95B" w14:textId="77777777" w:rsidR="00012D48" w:rsidRPr="008F4C89" w:rsidRDefault="00012D48" w:rsidP="00012D48">
      <w:pPr>
        <w:pStyle w:val="Odstavecseseznamem"/>
        <w:ind w:left="1134"/>
        <w:jc w:val="both"/>
        <w:rPr>
          <w:lang w:val="cs-CZ"/>
        </w:rPr>
      </w:pPr>
      <w:r w:rsidRPr="008F4C89">
        <w:rPr>
          <w:color w:val="4472C4" w:themeColor="accent1"/>
          <w:lang w:val="cs-CZ"/>
        </w:rPr>
        <w:lastRenderedPageBreak/>
        <w:sym w:font="Wingdings" w:char="F046"/>
      </w:r>
      <w:r w:rsidRPr="008F4C89">
        <w:rPr>
          <w:color w:val="4472C4" w:themeColor="accent1"/>
          <w:lang w:val="cs-CZ"/>
        </w:rPr>
        <w:t xml:space="preserve"> </w:t>
      </w:r>
      <w:r w:rsidR="003713CB" w:rsidRPr="008F4C89">
        <w:rPr>
          <w:color w:val="4472C4" w:themeColor="accent1"/>
          <w:lang w:val="cs-CZ"/>
        </w:rPr>
        <w:t>Bárky, protože jejich kapacita je násobkem 1000 tun, a proto se dvěma bárkami můžete dodat ekvivalent 48 nákladních automobilů</w:t>
      </w:r>
      <w:r w:rsidRPr="008F4C89">
        <w:rPr>
          <w:color w:val="4472C4" w:themeColor="accent1"/>
          <w:lang w:val="cs-CZ"/>
        </w:rPr>
        <w:t>.</w:t>
      </w:r>
    </w:p>
    <w:p w14:paraId="36CB907B" w14:textId="77777777" w:rsidR="00012D48" w:rsidRPr="008F4C89" w:rsidRDefault="003713CB" w:rsidP="00012D48">
      <w:pPr>
        <w:pStyle w:val="Odstavecseseznamem"/>
        <w:numPr>
          <w:ilvl w:val="1"/>
          <w:numId w:val="12"/>
        </w:numPr>
        <w:ind w:left="1134"/>
        <w:jc w:val="both"/>
        <w:rPr>
          <w:lang w:val="cs-CZ"/>
        </w:rPr>
      </w:pPr>
      <w:r w:rsidRPr="008F4C89">
        <w:rPr>
          <w:lang w:val="cs-CZ"/>
        </w:rPr>
        <w:t>Kolik by stál provoz, kdybyste všechna svá vozidla přestavěli na tento efektivnější způsob dopravy</w:t>
      </w:r>
      <w:r w:rsidR="00012D48" w:rsidRPr="008F4C89">
        <w:rPr>
          <w:lang w:val="cs-CZ"/>
        </w:rPr>
        <w:t>?</w:t>
      </w:r>
    </w:p>
    <w:p w14:paraId="3A728FE8" w14:textId="77777777" w:rsidR="00012D48" w:rsidRPr="008F4C89" w:rsidRDefault="00012D48" w:rsidP="00012D48">
      <w:pPr>
        <w:pStyle w:val="Odstavecseseznamem"/>
        <w:ind w:left="1134"/>
        <w:jc w:val="both"/>
        <w:rPr>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Provoz člunů by představoval 19 200 EUR měsíčně na zvládnutí této hmotnosti a vzdálenosti, zatímco při provozu nákladních vozidel by to bylo 26 880 EUR</w:t>
      </w:r>
      <w:r w:rsidRPr="008F4C89">
        <w:rPr>
          <w:color w:val="4472C4" w:themeColor="accent1"/>
          <w:lang w:val="cs-CZ"/>
        </w:rPr>
        <w:t>.</w:t>
      </w:r>
    </w:p>
    <w:p w14:paraId="58078D39" w14:textId="77777777" w:rsidR="00012D48" w:rsidRPr="008F4C89" w:rsidRDefault="003713CB" w:rsidP="00012D48">
      <w:pPr>
        <w:pStyle w:val="Odstavecseseznamem"/>
        <w:numPr>
          <w:ilvl w:val="1"/>
          <w:numId w:val="12"/>
        </w:numPr>
        <w:ind w:left="1134"/>
        <w:jc w:val="both"/>
        <w:rPr>
          <w:lang w:val="cs-CZ"/>
        </w:rPr>
      </w:pPr>
      <w:r w:rsidRPr="008F4C89">
        <w:rPr>
          <w:lang w:val="cs-CZ"/>
        </w:rPr>
        <w:t>Bylo by toto řešení kapacitně a environmentálně nejúčinnější</w:t>
      </w:r>
      <w:r w:rsidR="00012D48" w:rsidRPr="008F4C89">
        <w:rPr>
          <w:lang w:val="cs-CZ"/>
        </w:rPr>
        <w:t>?</w:t>
      </w:r>
    </w:p>
    <w:p w14:paraId="34C1AAA9" w14:textId="77777777" w:rsidR="003713CB" w:rsidRPr="008F4C89" w:rsidRDefault="00056F57" w:rsidP="003713CB">
      <w:pPr>
        <w:pStyle w:val="Odstavecseseznamem"/>
        <w:ind w:left="1134"/>
        <w:jc w:val="both"/>
        <w:rPr>
          <w:color w:val="4472C4" w:themeColor="accent1"/>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Ne, vlaky by byly efektivnější z hlediska emisí ekvivalentu CO2, protože by vyprodukovaly 13 186 tCO2, zatímco bárky by vyprodukovaly 24 545 tCO2.</w:t>
      </w:r>
    </w:p>
    <w:p w14:paraId="04BCDEE7" w14:textId="77777777" w:rsidR="00242B65" w:rsidRPr="008F4C89" w:rsidRDefault="003713CB" w:rsidP="003713CB">
      <w:pPr>
        <w:pStyle w:val="Odstavecseseznamem"/>
        <w:ind w:left="1134"/>
        <w:jc w:val="both"/>
        <w:rPr>
          <w:lang w:val="cs-CZ"/>
        </w:rPr>
      </w:pPr>
      <w:r w:rsidRPr="008F4C89">
        <w:rPr>
          <w:color w:val="4472C4" w:themeColor="accent1"/>
          <w:lang w:val="cs-CZ"/>
        </w:rPr>
        <w:t xml:space="preserve">Poznámka: </w:t>
      </w:r>
      <w:proofErr w:type="spellStart"/>
      <w:r w:rsidRPr="008F4C89">
        <w:rPr>
          <w:color w:val="4472C4" w:themeColor="accent1"/>
          <w:lang w:val="cs-CZ"/>
        </w:rPr>
        <w:t>cyklologistika</w:t>
      </w:r>
      <w:proofErr w:type="spellEnd"/>
      <w:r w:rsidRPr="008F4C89">
        <w:rPr>
          <w:color w:val="4472C4" w:themeColor="accent1"/>
          <w:lang w:val="cs-CZ"/>
        </w:rPr>
        <w:t xml:space="preserve"> zjevně není přizpůsobena tomuto scénáři vzhledem k vzdálenosti a velmi důležitému nákladu, který je třeba přepravit</w:t>
      </w:r>
      <w:r w:rsidR="00242B65" w:rsidRPr="008F4C89">
        <w:rPr>
          <w:color w:val="4472C4" w:themeColor="accent1"/>
          <w:lang w:val="cs-CZ"/>
        </w:rPr>
        <w:t>.</w:t>
      </w:r>
    </w:p>
    <w:p w14:paraId="5CBFFEA9" w14:textId="77777777" w:rsidR="00581122" w:rsidRPr="008F4C89" w:rsidRDefault="003713CB" w:rsidP="000A19D9">
      <w:pPr>
        <w:pStyle w:val="Odstavecseseznamem"/>
        <w:numPr>
          <w:ilvl w:val="0"/>
          <w:numId w:val="5"/>
        </w:numPr>
        <w:jc w:val="both"/>
        <w:rPr>
          <w:lang w:val="cs-CZ"/>
        </w:rPr>
      </w:pPr>
      <w:r w:rsidRPr="008F4C89">
        <w:rPr>
          <w:lang w:val="cs-CZ"/>
        </w:rPr>
        <w:t>Jaký dopad by měla přeměna vozového parku na cyklistické logistické operace</w:t>
      </w:r>
      <w:r w:rsidR="00CC5FD3" w:rsidRPr="008F4C89">
        <w:rPr>
          <w:lang w:val="cs-CZ"/>
        </w:rPr>
        <w:t>:</w:t>
      </w:r>
    </w:p>
    <w:p w14:paraId="4C9982D1" w14:textId="42B903C4" w:rsidR="00242B65" w:rsidRPr="008F4C89" w:rsidRDefault="003713CB" w:rsidP="00242B65">
      <w:pPr>
        <w:pStyle w:val="Odstavecseseznamem"/>
        <w:numPr>
          <w:ilvl w:val="0"/>
          <w:numId w:val="8"/>
        </w:numPr>
        <w:jc w:val="both"/>
        <w:rPr>
          <w:lang w:val="cs-CZ"/>
        </w:rPr>
      </w:pPr>
      <w:r w:rsidRPr="008F4C89">
        <w:rPr>
          <w:lang w:val="cs-CZ"/>
        </w:rPr>
        <w:t xml:space="preserve">Kolik nákladních </w:t>
      </w:r>
      <w:r w:rsidR="00E7143D">
        <w:rPr>
          <w:lang w:val="cs-CZ"/>
        </w:rPr>
        <w:t>bi</w:t>
      </w:r>
      <w:r w:rsidRPr="008F4C89">
        <w:rPr>
          <w:lang w:val="cs-CZ"/>
        </w:rPr>
        <w:t>cyklů by vyrovnalo současnou kapacitu flotily</w:t>
      </w:r>
      <w:r w:rsidR="00CC5FD3" w:rsidRPr="008F4C89">
        <w:rPr>
          <w:lang w:val="cs-CZ"/>
        </w:rPr>
        <w:t>?</w:t>
      </w:r>
    </w:p>
    <w:p w14:paraId="383C7B92" w14:textId="77777777" w:rsidR="00242B65" w:rsidRPr="008F4C89" w:rsidRDefault="00242B65" w:rsidP="00242B65">
      <w:pPr>
        <w:pStyle w:val="Odstavecseseznamem"/>
        <w:ind w:left="1069"/>
        <w:jc w:val="both"/>
        <w:rPr>
          <w:lang w:val="cs-CZ"/>
        </w:rPr>
      </w:pPr>
      <w:r w:rsidRPr="008F4C89">
        <w:rPr>
          <w:color w:val="4472C4" w:themeColor="accent1"/>
          <w:lang w:val="cs-CZ"/>
        </w:rPr>
        <w:sym w:font="Wingdings" w:char="F046"/>
      </w:r>
      <w:r w:rsidRPr="008F4C89">
        <w:rPr>
          <w:color w:val="4472C4" w:themeColor="accent1"/>
          <w:lang w:val="cs-CZ"/>
        </w:rPr>
        <w:t xml:space="preserve">3 840 </w:t>
      </w:r>
      <w:r w:rsidR="003713CB" w:rsidRPr="008F4C89">
        <w:rPr>
          <w:color w:val="4472C4" w:themeColor="accent1"/>
          <w:lang w:val="cs-CZ"/>
        </w:rPr>
        <w:t>pro přepravu nákladu budou zapotřebí nákladní jízdní kola</w:t>
      </w:r>
    </w:p>
    <w:p w14:paraId="035D5C3F" w14:textId="77777777" w:rsidR="00CC5FD3" w:rsidRPr="008F4C89" w:rsidRDefault="003713CB" w:rsidP="00CC5FD3">
      <w:pPr>
        <w:pStyle w:val="Odstavecseseznamem"/>
        <w:numPr>
          <w:ilvl w:val="0"/>
          <w:numId w:val="8"/>
        </w:numPr>
        <w:jc w:val="both"/>
        <w:rPr>
          <w:lang w:val="cs-CZ"/>
        </w:rPr>
      </w:pPr>
      <w:r w:rsidRPr="008F4C89">
        <w:rPr>
          <w:lang w:val="cs-CZ"/>
        </w:rPr>
        <w:t>Jaké by to mělo důsledky pro životní prostředí z hlediska emisí CO2?</w:t>
      </w:r>
      <w:r w:rsidR="00CC5FD3" w:rsidRPr="008F4C89">
        <w:rPr>
          <w:lang w:val="cs-CZ"/>
        </w:rPr>
        <w:t>?</w:t>
      </w:r>
    </w:p>
    <w:p w14:paraId="2FA885F3" w14:textId="77777777" w:rsidR="00242B65" w:rsidRPr="008F4C89" w:rsidRDefault="00242B65" w:rsidP="00242B65">
      <w:pPr>
        <w:pStyle w:val="Odstavecseseznamem"/>
        <w:ind w:left="1069"/>
        <w:jc w:val="both"/>
        <w:rPr>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Velmi pozitivní, bez jakýchkoli emisí</w:t>
      </w:r>
      <w:r w:rsidRPr="008F4C89">
        <w:rPr>
          <w:color w:val="4472C4" w:themeColor="accent1"/>
          <w:lang w:val="cs-CZ"/>
        </w:rPr>
        <w:t>.</w:t>
      </w:r>
    </w:p>
    <w:p w14:paraId="6F27836E" w14:textId="77777777" w:rsidR="00CC5FD3" w:rsidRPr="008F4C89" w:rsidRDefault="003713CB" w:rsidP="00242B65">
      <w:pPr>
        <w:pStyle w:val="Odstavecseseznamem"/>
        <w:numPr>
          <w:ilvl w:val="0"/>
          <w:numId w:val="8"/>
        </w:numPr>
        <w:jc w:val="both"/>
        <w:rPr>
          <w:lang w:val="cs-CZ"/>
        </w:rPr>
      </w:pPr>
      <w:r w:rsidRPr="008F4C89">
        <w:rPr>
          <w:lang w:val="cs-CZ"/>
        </w:rPr>
        <w:t>Pokud nyní uvážíte, že vzdálenost dodání každého kola je maximálně 12 kilometrů ze skladu v sousedním městě. Jaký by byl důsledek pro provozní náklady a zpoždění</w:t>
      </w:r>
      <w:r w:rsidR="00CC5FD3" w:rsidRPr="008F4C89">
        <w:rPr>
          <w:lang w:val="cs-CZ"/>
        </w:rPr>
        <w:t>?</w:t>
      </w:r>
    </w:p>
    <w:bookmarkEnd w:id="4"/>
    <w:p w14:paraId="59EA1017" w14:textId="4A22C72F" w:rsidR="00242B65" w:rsidRPr="008F4C89" w:rsidRDefault="00242B65" w:rsidP="00242B65">
      <w:pPr>
        <w:pStyle w:val="Odstavecseseznamem"/>
        <w:ind w:left="1069"/>
        <w:jc w:val="both"/>
        <w:rPr>
          <w:lang w:val="cs-CZ"/>
        </w:rPr>
      </w:pPr>
      <w:r w:rsidRPr="008F4C89">
        <w:rPr>
          <w:color w:val="4472C4" w:themeColor="accent1"/>
          <w:lang w:val="cs-CZ"/>
        </w:rPr>
        <w:sym w:font="Wingdings" w:char="F046"/>
      </w:r>
      <w:r w:rsidRPr="008F4C89">
        <w:rPr>
          <w:color w:val="4472C4" w:themeColor="accent1"/>
          <w:lang w:val="cs-CZ"/>
        </w:rPr>
        <w:t xml:space="preserve"> </w:t>
      </w:r>
      <w:r w:rsidR="003713CB" w:rsidRPr="008F4C89">
        <w:rPr>
          <w:color w:val="4472C4" w:themeColor="accent1"/>
          <w:lang w:val="cs-CZ"/>
        </w:rPr>
        <w:t>Provozní náklady by se výrazně snížily (8 832 EUR). Pokud jde o zpoždění, bude efektivnější, pokud se celá vzdálenost urazí v rámci města, protože budou mít menší potíže s objížděním dopravy. I když jejich průměrná rychlost je mnohem n</w:t>
      </w:r>
      <w:r w:rsidR="008F4C89">
        <w:rPr>
          <w:color w:val="4472C4" w:themeColor="accent1"/>
          <w:lang w:val="cs-CZ"/>
        </w:rPr>
        <w:t>ižší než u nákladních vozidel. T</w:t>
      </w:r>
      <w:r w:rsidR="003713CB" w:rsidRPr="008F4C89">
        <w:rPr>
          <w:color w:val="4472C4" w:themeColor="accent1"/>
          <w:lang w:val="cs-CZ"/>
        </w:rPr>
        <w:t>o však může mít perspektivu, pokud se značná vzdálenost nachází mimo město</w:t>
      </w:r>
      <w:r w:rsidR="005A11B7" w:rsidRPr="008F4C89">
        <w:rPr>
          <w:color w:val="4472C4" w:themeColor="accent1"/>
          <w:lang w:val="cs-CZ"/>
        </w:rPr>
        <w:t>.</w:t>
      </w:r>
    </w:p>
    <w:p w14:paraId="03782963" w14:textId="77777777" w:rsidR="00916542" w:rsidRPr="008F4C89" w:rsidRDefault="00916542">
      <w:pPr>
        <w:rPr>
          <w:b/>
          <w:bCs/>
          <w:color w:val="00CC00"/>
          <w:sz w:val="28"/>
          <w:szCs w:val="28"/>
          <w:lang w:val="cs-CZ"/>
        </w:rPr>
      </w:pPr>
    </w:p>
    <w:p w14:paraId="33D86513" w14:textId="77777777" w:rsidR="00A74C71" w:rsidRPr="008F4C89" w:rsidRDefault="00A74C71">
      <w:pPr>
        <w:rPr>
          <w:b/>
          <w:bCs/>
          <w:color w:val="00CC00"/>
          <w:sz w:val="28"/>
          <w:szCs w:val="28"/>
          <w:lang w:val="cs-CZ"/>
        </w:rPr>
      </w:pPr>
      <w:r w:rsidRPr="008F4C89">
        <w:rPr>
          <w:lang w:val="cs-CZ"/>
        </w:rPr>
        <w:br w:type="page"/>
      </w:r>
    </w:p>
    <w:p w14:paraId="0FAA66E4" w14:textId="77777777" w:rsidR="0045053A" w:rsidRPr="008F4C89" w:rsidRDefault="00793EEA" w:rsidP="0045053A">
      <w:pPr>
        <w:pStyle w:val="Nadpis1"/>
        <w:rPr>
          <w:lang w:val="cs-CZ"/>
        </w:rPr>
      </w:pPr>
      <w:r w:rsidRPr="008F4C89">
        <w:rPr>
          <w:lang w:val="cs-CZ"/>
        </w:rPr>
        <w:lastRenderedPageBreak/>
        <w:t>Přílohy</w:t>
      </w:r>
    </w:p>
    <w:p w14:paraId="1739FC44" w14:textId="77777777" w:rsidR="00A74C71" w:rsidRPr="008F4C89" w:rsidRDefault="00793EEA" w:rsidP="00A74C71">
      <w:pPr>
        <w:pStyle w:val="Odstavecseseznamem"/>
        <w:numPr>
          <w:ilvl w:val="0"/>
          <w:numId w:val="6"/>
        </w:numPr>
        <w:spacing w:after="0" w:line="240" w:lineRule="auto"/>
        <w:rPr>
          <w:b/>
          <w:bCs/>
          <w:lang w:val="cs-CZ"/>
        </w:rPr>
      </w:pPr>
      <w:r w:rsidRPr="008F4C89">
        <w:rPr>
          <w:b/>
          <w:bCs/>
          <w:lang w:val="cs-CZ"/>
        </w:rPr>
        <w:t>Globální údaje o nákladní dopravě - francouzský trh</w:t>
      </w:r>
    </w:p>
    <w:p w14:paraId="268F8277" w14:textId="77777777" w:rsidR="00A74C71" w:rsidRPr="008F4C89" w:rsidRDefault="00A74C71" w:rsidP="00A74C71">
      <w:pPr>
        <w:spacing w:after="0" w:line="240" w:lineRule="auto"/>
        <w:rPr>
          <w:lang w:val="cs-CZ"/>
        </w:rPr>
      </w:pPr>
    </w:p>
    <w:p w14:paraId="6A8CC6D3" w14:textId="77777777" w:rsidR="000A2358" w:rsidRPr="008F4C89" w:rsidRDefault="00793EEA" w:rsidP="00A74C71">
      <w:pPr>
        <w:spacing w:after="0" w:line="240" w:lineRule="auto"/>
        <w:rPr>
          <w:lang w:val="cs-CZ"/>
        </w:rPr>
      </w:pPr>
      <w:r w:rsidRPr="008F4C89">
        <w:rPr>
          <w:lang w:val="cs-CZ"/>
        </w:rPr>
        <w:t>Vývoj balíkových zásilek ve Francii za období 5 let</w:t>
      </w:r>
      <w:r w:rsidR="000A2358" w:rsidRPr="008F4C89">
        <w:rPr>
          <w:lang w:val="cs-CZ"/>
        </w:rPr>
        <w:t>:</w:t>
      </w:r>
    </w:p>
    <w:p w14:paraId="35B48450" w14:textId="77777777" w:rsidR="000A2358" w:rsidRPr="008F4C89" w:rsidRDefault="000A2358" w:rsidP="00A74C71">
      <w:pPr>
        <w:spacing w:after="0" w:line="240" w:lineRule="auto"/>
        <w:rPr>
          <w:sz w:val="8"/>
          <w:szCs w:val="8"/>
          <w:lang w:val="cs-CZ"/>
        </w:rPr>
      </w:pPr>
    </w:p>
    <w:tbl>
      <w:tblPr>
        <w:tblStyle w:val="Mkatabulky"/>
        <w:tblW w:w="8926" w:type="dxa"/>
        <w:tblLayout w:type="fixed"/>
        <w:tblLook w:val="04A0" w:firstRow="1" w:lastRow="0" w:firstColumn="1" w:lastColumn="0" w:noHBand="0" w:noVBand="1"/>
      </w:tblPr>
      <w:tblGrid>
        <w:gridCol w:w="3823"/>
        <w:gridCol w:w="845"/>
        <w:gridCol w:w="845"/>
        <w:gridCol w:w="845"/>
        <w:gridCol w:w="845"/>
        <w:gridCol w:w="845"/>
        <w:gridCol w:w="878"/>
      </w:tblGrid>
      <w:tr w:rsidR="009E5460" w:rsidRPr="008F4C89" w14:paraId="2F34CD5A" w14:textId="77777777" w:rsidTr="009E5460">
        <w:tc>
          <w:tcPr>
            <w:tcW w:w="3823" w:type="dxa"/>
            <w:tcBorders>
              <w:bottom w:val="single" w:sz="4" w:space="0" w:color="auto"/>
            </w:tcBorders>
            <w:shd w:val="clear" w:color="auto" w:fill="06F417"/>
            <w:vAlign w:val="center"/>
          </w:tcPr>
          <w:p w14:paraId="6944CDF9" w14:textId="77777777" w:rsidR="00D71DBA" w:rsidRPr="008F4C89" w:rsidRDefault="005267F6" w:rsidP="00D71DBA">
            <w:pPr>
              <w:jc w:val="center"/>
              <w:rPr>
                <w:b/>
                <w:bCs/>
                <w:color w:val="0070C0"/>
                <w:sz w:val="18"/>
                <w:szCs w:val="18"/>
                <w:lang w:val="cs-CZ"/>
              </w:rPr>
            </w:pPr>
            <w:r w:rsidRPr="008F4C89">
              <w:rPr>
                <w:b/>
                <w:bCs/>
                <w:color w:val="0070C0"/>
                <w:sz w:val="18"/>
                <w:szCs w:val="18"/>
                <w:lang w:val="cs-CZ"/>
              </w:rPr>
              <w:t>Poštovní činnost a související distribuční trhy</w:t>
            </w:r>
          </w:p>
        </w:tc>
        <w:tc>
          <w:tcPr>
            <w:tcW w:w="845" w:type="dxa"/>
            <w:tcBorders>
              <w:bottom w:val="single" w:sz="4" w:space="0" w:color="auto"/>
            </w:tcBorders>
            <w:shd w:val="clear" w:color="auto" w:fill="06F417"/>
            <w:vAlign w:val="center"/>
          </w:tcPr>
          <w:p w14:paraId="0F9EAC4A"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2016</w:t>
            </w:r>
          </w:p>
        </w:tc>
        <w:tc>
          <w:tcPr>
            <w:tcW w:w="845" w:type="dxa"/>
            <w:tcBorders>
              <w:bottom w:val="single" w:sz="4" w:space="0" w:color="auto"/>
            </w:tcBorders>
            <w:shd w:val="clear" w:color="auto" w:fill="06F417"/>
            <w:vAlign w:val="center"/>
          </w:tcPr>
          <w:p w14:paraId="55445CC3"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2017</w:t>
            </w:r>
          </w:p>
        </w:tc>
        <w:tc>
          <w:tcPr>
            <w:tcW w:w="845" w:type="dxa"/>
            <w:tcBorders>
              <w:bottom w:val="single" w:sz="4" w:space="0" w:color="auto"/>
            </w:tcBorders>
            <w:shd w:val="clear" w:color="auto" w:fill="06F417"/>
            <w:vAlign w:val="center"/>
          </w:tcPr>
          <w:p w14:paraId="3AA7826D"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2018</w:t>
            </w:r>
          </w:p>
        </w:tc>
        <w:tc>
          <w:tcPr>
            <w:tcW w:w="845" w:type="dxa"/>
            <w:tcBorders>
              <w:bottom w:val="single" w:sz="4" w:space="0" w:color="auto"/>
            </w:tcBorders>
            <w:shd w:val="clear" w:color="auto" w:fill="06F417"/>
            <w:vAlign w:val="center"/>
          </w:tcPr>
          <w:p w14:paraId="4743646B"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2019</w:t>
            </w:r>
          </w:p>
        </w:tc>
        <w:tc>
          <w:tcPr>
            <w:tcW w:w="845" w:type="dxa"/>
            <w:tcBorders>
              <w:bottom w:val="single" w:sz="4" w:space="0" w:color="auto"/>
            </w:tcBorders>
            <w:shd w:val="clear" w:color="auto" w:fill="06F417"/>
            <w:vAlign w:val="center"/>
          </w:tcPr>
          <w:p w14:paraId="7F702805" w14:textId="77777777" w:rsidR="00D71DBA" w:rsidRPr="008F4C89" w:rsidRDefault="00D71DBA" w:rsidP="00D71DBA">
            <w:pPr>
              <w:jc w:val="center"/>
              <w:rPr>
                <w:b/>
                <w:bCs/>
                <w:color w:val="0070C0"/>
                <w:sz w:val="16"/>
                <w:szCs w:val="16"/>
                <w:lang w:val="cs-CZ"/>
              </w:rPr>
            </w:pPr>
            <w:r w:rsidRPr="008F4C89">
              <w:rPr>
                <w:b/>
                <w:bCs/>
                <w:color w:val="0070C0"/>
                <w:sz w:val="16"/>
                <w:szCs w:val="16"/>
                <w:lang w:val="cs-CZ"/>
              </w:rPr>
              <w:t>2020</w:t>
            </w:r>
          </w:p>
        </w:tc>
        <w:tc>
          <w:tcPr>
            <w:tcW w:w="878" w:type="dxa"/>
            <w:tcBorders>
              <w:bottom w:val="single" w:sz="4" w:space="0" w:color="auto"/>
            </w:tcBorders>
            <w:shd w:val="clear" w:color="auto" w:fill="06F417"/>
            <w:vAlign w:val="center"/>
          </w:tcPr>
          <w:p w14:paraId="0CBC4F24" w14:textId="77777777" w:rsidR="00D71DBA" w:rsidRPr="008F4C89" w:rsidRDefault="00D71DBA" w:rsidP="005267F6">
            <w:pPr>
              <w:jc w:val="center"/>
              <w:rPr>
                <w:b/>
                <w:bCs/>
                <w:color w:val="0070C0"/>
                <w:sz w:val="16"/>
                <w:szCs w:val="16"/>
                <w:lang w:val="cs-CZ"/>
              </w:rPr>
            </w:pPr>
            <w:r w:rsidRPr="008F4C89">
              <w:rPr>
                <w:b/>
                <w:bCs/>
                <w:color w:val="0070C0"/>
                <w:sz w:val="16"/>
                <w:szCs w:val="16"/>
                <w:lang w:val="cs-CZ"/>
              </w:rPr>
              <w:t>Evolu</w:t>
            </w:r>
            <w:r w:rsidR="005267F6" w:rsidRPr="008F4C89">
              <w:rPr>
                <w:b/>
                <w:bCs/>
                <w:color w:val="0070C0"/>
                <w:sz w:val="16"/>
                <w:szCs w:val="16"/>
                <w:lang w:val="cs-CZ"/>
              </w:rPr>
              <w:t>ce</w:t>
            </w:r>
            <w:r w:rsidRPr="008F4C89">
              <w:rPr>
                <w:b/>
                <w:bCs/>
                <w:color w:val="0070C0"/>
                <w:sz w:val="16"/>
                <w:szCs w:val="16"/>
                <w:lang w:val="cs-CZ"/>
              </w:rPr>
              <w:t xml:space="preserve"> </w:t>
            </w:r>
            <w:r w:rsidRPr="008F4C89">
              <w:rPr>
                <w:b/>
                <w:bCs/>
                <w:color w:val="0070C0"/>
                <w:sz w:val="14"/>
                <w:szCs w:val="14"/>
                <w:lang w:val="cs-CZ"/>
              </w:rPr>
              <w:t>2019</w:t>
            </w:r>
            <w:r w:rsidRPr="008F4C89">
              <w:rPr>
                <w:b/>
                <w:bCs/>
                <w:color w:val="0070C0"/>
                <w:sz w:val="16"/>
                <w:szCs w:val="16"/>
                <w:lang w:val="cs-CZ"/>
              </w:rPr>
              <w:t>-</w:t>
            </w:r>
            <w:r w:rsidRPr="008F4C89">
              <w:rPr>
                <w:b/>
                <w:bCs/>
                <w:color w:val="0070C0"/>
                <w:sz w:val="14"/>
                <w:szCs w:val="14"/>
                <w:lang w:val="cs-CZ"/>
              </w:rPr>
              <w:t>2020</w:t>
            </w:r>
          </w:p>
        </w:tc>
      </w:tr>
      <w:tr w:rsidR="00D71DBA" w:rsidRPr="008F4C89" w14:paraId="691223E0" w14:textId="77777777" w:rsidTr="009E5460">
        <w:tc>
          <w:tcPr>
            <w:tcW w:w="3823" w:type="dxa"/>
            <w:tcBorders>
              <w:bottom w:val="nil"/>
            </w:tcBorders>
          </w:tcPr>
          <w:p w14:paraId="17B6D528" w14:textId="77777777" w:rsidR="00D71DBA" w:rsidRPr="008F4C89" w:rsidRDefault="005267F6" w:rsidP="00A74C71">
            <w:pPr>
              <w:rPr>
                <w:b/>
                <w:bCs/>
                <w:sz w:val="18"/>
                <w:szCs w:val="18"/>
                <w:lang w:val="cs-CZ"/>
              </w:rPr>
            </w:pPr>
            <w:r w:rsidRPr="008F4C89">
              <w:rPr>
                <w:b/>
                <w:bCs/>
                <w:sz w:val="18"/>
                <w:szCs w:val="18"/>
                <w:lang w:val="cs-CZ"/>
              </w:rPr>
              <w:t>Položky distribuované ve Francii</w:t>
            </w:r>
          </w:p>
        </w:tc>
        <w:tc>
          <w:tcPr>
            <w:tcW w:w="845" w:type="dxa"/>
            <w:tcBorders>
              <w:bottom w:val="nil"/>
            </w:tcBorders>
          </w:tcPr>
          <w:p w14:paraId="5C1C22BE" w14:textId="77777777" w:rsidR="00D71DBA" w:rsidRPr="008F4C89" w:rsidRDefault="00D71DBA" w:rsidP="00D71DBA">
            <w:pPr>
              <w:jc w:val="center"/>
              <w:rPr>
                <w:sz w:val="18"/>
                <w:szCs w:val="18"/>
                <w:lang w:val="cs-CZ"/>
              </w:rPr>
            </w:pPr>
          </w:p>
        </w:tc>
        <w:tc>
          <w:tcPr>
            <w:tcW w:w="845" w:type="dxa"/>
            <w:tcBorders>
              <w:bottom w:val="nil"/>
            </w:tcBorders>
          </w:tcPr>
          <w:p w14:paraId="3E6DAA3E" w14:textId="77777777" w:rsidR="00D71DBA" w:rsidRPr="008F4C89" w:rsidRDefault="00D71DBA" w:rsidP="00D71DBA">
            <w:pPr>
              <w:jc w:val="center"/>
              <w:rPr>
                <w:sz w:val="18"/>
                <w:szCs w:val="18"/>
                <w:lang w:val="cs-CZ"/>
              </w:rPr>
            </w:pPr>
          </w:p>
        </w:tc>
        <w:tc>
          <w:tcPr>
            <w:tcW w:w="845" w:type="dxa"/>
            <w:tcBorders>
              <w:bottom w:val="nil"/>
            </w:tcBorders>
          </w:tcPr>
          <w:p w14:paraId="1028D07D" w14:textId="77777777" w:rsidR="00D71DBA" w:rsidRPr="008F4C89" w:rsidRDefault="00D71DBA" w:rsidP="00D71DBA">
            <w:pPr>
              <w:jc w:val="center"/>
              <w:rPr>
                <w:sz w:val="18"/>
                <w:szCs w:val="18"/>
                <w:lang w:val="cs-CZ"/>
              </w:rPr>
            </w:pPr>
          </w:p>
        </w:tc>
        <w:tc>
          <w:tcPr>
            <w:tcW w:w="845" w:type="dxa"/>
            <w:tcBorders>
              <w:bottom w:val="nil"/>
            </w:tcBorders>
          </w:tcPr>
          <w:p w14:paraId="08D2F539" w14:textId="77777777" w:rsidR="00D71DBA" w:rsidRPr="008F4C89" w:rsidRDefault="00D71DBA" w:rsidP="00D71DBA">
            <w:pPr>
              <w:jc w:val="center"/>
              <w:rPr>
                <w:sz w:val="18"/>
                <w:szCs w:val="18"/>
                <w:lang w:val="cs-CZ"/>
              </w:rPr>
            </w:pPr>
          </w:p>
        </w:tc>
        <w:tc>
          <w:tcPr>
            <w:tcW w:w="845" w:type="dxa"/>
            <w:tcBorders>
              <w:bottom w:val="nil"/>
            </w:tcBorders>
          </w:tcPr>
          <w:p w14:paraId="20164CD2" w14:textId="77777777" w:rsidR="00D71DBA" w:rsidRPr="008F4C89" w:rsidRDefault="00D71DBA" w:rsidP="00D71DBA">
            <w:pPr>
              <w:jc w:val="center"/>
              <w:rPr>
                <w:sz w:val="18"/>
                <w:szCs w:val="18"/>
                <w:lang w:val="cs-CZ"/>
              </w:rPr>
            </w:pPr>
          </w:p>
        </w:tc>
        <w:tc>
          <w:tcPr>
            <w:tcW w:w="878" w:type="dxa"/>
            <w:tcBorders>
              <w:bottom w:val="nil"/>
            </w:tcBorders>
          </w:tcPr>
          <w:p w14:paraId="128DE836" w14:textId="77777777" w:rsidR="00D71DBA" w:rsidRPr="008F4C89" w:rsidRDefault="00D71DBA" w:rsidP="00D71DBA">
            <w:pPr>
              <w:jc w:val="center"/>
              <w:rPr>
                <w:sz w:val="18"/>
                <w:szCs w:val="18"/>
                <w:lang w:val="cs-CZ"/>
              </w:rPr>
            </w:pPr>
          </w:p>
        </w:tc>
      </w:tr>
      <w:tr w:rsidR="00D71DBA" w:rsidRPr="008F4C89" w14:paraId="678C5C23" w14:textId="77777777" w:rsidTr="009E5460">
        <w:tc>
          <w:tcPr>
            <w:tcW w:w="3823" w:type="dxa"/>
            <w:tcBorders>
              <w:top w:val="nil"/>
              <w:bottom w:val="nil"/>
            </w:tcBorders>
          </w:tcPr>
          <w:p w14:paraId="77F7346B" w14:textId="77777777" w:rsidR="00D71DBA" w:rsidRPr="008F4C89" w:rsidRDefault="005267F6" w:rsidP="00A74C71">
            <w:pPr>
              <w:rPr>
                <w:sz w:val="18"/>
                <w:szCs w:val="18"/>
                <w:lang w:val="cs-CZ"/>
              </w:rPr>
            </w:pPr>
            <w:r w:rsidRPr="008F4C89">
              <w:rPr>
                <w:sz w:val="18"/>
                <w:szCs w:val="18"/>
                <w:lang w:val="cs-CZ"/>
              </w:rPr>
              <w:t>Poštovní zásilky (včetně doručení proti podpisu)</w:t>
            </w:r>
          </w:p>
        </w:tc>
        <w:tc>
          <w:tcPr>
            <w:tcW w:w="845" w:type="dxa"/>
            <w:tcBorders>
              <w:top w:val="nil"/>
              <w:bottom w:val="nil"/>
            </w:tcBorders>
          </w:tcPr>
          <w:p w14:paraId="61A2EA39" w14:textId="77777777" w:rsidR="00D71DBA" w:rsidRPr="008F4C89" w:rsidRDefault="009E5460" w:rsidP="00D71DBA">
            <w:pPr>
              <w:jc w:val="center"/>
              <w:rPr>
                <w:sz w:val="16"/>
                <w:szCs w:val="16"/>
                <w:lang w:val="cs-CZ"/>
              </w:rPr>
            </w:pPr>
            <w:r w:rsidRPr="008F4C89">
              <w:rPr>
                <w:sz w:val="16"/>
                <w:szCs w:val="16"/>
                <w:lang w:val="cs-CZ"/>
              </w:rPr>
              <w:t>10 922</w:t>
            </w:r>
          </w:p>
        </w:tc>
        <w:tc>
          <w:tcPr>
            <w:tcW w:w="845" w:type="dxa"/>
            <w:tcBorders>
              <w:top w:val="nil"/>
              <w:bottom w:val="nil"/>
            </w:tcBorders>
          </w:tcPr>
          <w:p w14:paraId="42008890" w14:textId="77777777" w:rsidR="00D71DBA" w:rsidRPr="008F4C89" w:rsidRDefault="009E5460" w:rsidP="00D71DBA">
            <w:pPr>
              <w:jc w:val="center"/>
              <w:rPr>
                <w:sz w:val="16"/>
                <w:szCs w:val="16"/>
                <w:lang w:val="cs-CZ"/>
              </w:rPr>
            </w:pPr>
            <w:r w:rsidRPr="008F4C89">
              <w:rPr>
                <w:sz w:val="16"/>
                <w:szCs w:val="16"/>
                <w:lang w:val="cs-CZ"/>
              </w:rPr>
              <w:t>10 258</w:t>
            </w:r>
          </w:p>
        </w:tc>
        <w:tc>
          <w:tcPr>
            <w:tcW w:w="845" w:type="dxa"/>
            <w:tcBorders>
              <w:top w:val="nil"/>
              <w:bottom w:val="nil"/>
            </w:tcBorders>
          </w:tcPr>
          <w:p w14:paraId="2983DFD2" w14:textId="77777777" w:rsidR="00D71DBA" w:rsidRPr="008F4C89" w:rsidRDefault="009E5460" w:rsidP="00D71DBA">
            <w:pPr>
              <w:jc w:val="center"/>
              <w:rPr>
                <w:sz w:val="16"/>
                <w:szCs w:val="16"/>
                <w:lang w:val="cs-CZ"/>
              </w:rPr>
            </w:pPr>
            <w:r w:rsidRPr="008F4C89">
              <w:rPr>
                <w:sz w:val="16"/>
                <w:szCs w:val="16"/>
                <w:lang w:val="cs-CZ"/>
              </w:rPr>
              <w:t>9 360</w:t>
            </w:r>
          </w:p>
        </w:tc>
        <w:tc>
          <w:tcPr>
            <w:tcW w:w="845" w:type="dxa"/>
            <w:tcBorders>
              <w:top w:val="nil"/>
              <w:bottom w:val="nil"/>
            </w:tcBorders>
          </w:tcPr>
          <w:p w14:paraId="432E3728" w14:textId="77777777" w:rsidR="00D71DBA" w:rsidRPr="008F4C89" w:rsidRDefault="009E5460" w:rsidP="00D71DBA">
            <w:pPr>
              <w:jc w:val="center"/>
              <w:rPr>
                <w:sz w:val="16"/>
                <w:szCs w:val="16"/>
                <w:lang w:val="cs-CZ"/>
              </w:rPr>
            </w:pPr>
            <w:r w:rsidRPr="008F4C89">
              <w:rPr>
                <w:sz w:val="16"/>
                <w:szCs w:val="16"/>
                <w:lang w:val="cs-CZ"/>
              </w:rPr>
              <w:t>8 715</w:t>
            </w:r>
          </w:p>
        </w:tc>
        <w:tc>
          <w:tcPr>
            <w:tcW w:w="845" w:type="dxa"/>
            <w:tcBorders>
              <w:top w:val="nil"/>
              <w:bottom w:val="nil"/>
            </w:tcBorders>
          </w:tcPr>
          <w:p w14:paraId="5F06D864" w14:textId="77777777" w:rsidR="00D71DBA" w:rsidRPr="008F4C89" w:rsidRDefault="009E5460" w:rsidP="00D71DBA">
            <w:pPr>
              <w:jc w:val="center"/>
              <w:rPr>
                <w:sz w:val="16"/>
                <w:szCs w:val="16"/>
                <w:lang w:val="cs-CZ"/>
              </w:rPr>
            </w:pPr>
            <w:r w:rsidRPr="008F4C89">
              <w:rPr>
                <w:sz w:val="16"/>
                <w:szCs w:val="16"/>
                <w:lang w:val="cs-CZ"/>
              </w:rPr>
              <w:t>7 014</w:t>
            </w:r>
          </w:p>
        </w:tc>
        <w:tc>
          <w:tcPr>
            <w:tcW w:w="878" w:type="dxa"/>
            <w:tcBorders>
              <w:top w:val="nil"/>
              <w:bottom w:val="nil"/>
            </w:tcBorders>
          </w:tcPr>
          <w:p w14:paraId="24A84C85" w14:textId="77777777" w:rsidR="00D71DBA" w:rsidRPr="008F4C89" w:rsidRDefault="009E5460" w:rsidP="00D71DBA">
            <w:pPr>
              <w:jc w:val="center"/>
              <w:rPr>
                <w:sz w:val="16"/>
                <w:szCs w:val="16"/>
                <w:lang w:val="cs-CZ"/>
              </w:rPr>
            </w:pPr>
            <w:r w:rsidRPr="008F4C89">
              <w:rPr>
                <w:sz w:val="16"/>
                <w:szCs w:val="16"/>
                <w:lang w:val="cs-CZ"/>
              </w:rPr>
              <w:t>-19,5%</w:t>
            </w:r>
          </w:p>
        </w:tc>
      </w:tr>
      <w:tr w:rsidR="00D71DBA" w:rsidRPr="008F4C89" w14:paraId="7CEB7536" w14:textId="77777777" w:rsidTr="009E5460">
        <w:tc>
          <w:tcPr>
            <w:tcW w:w="3823" w:type="dxa"/>
            <w:tcBorders>
              <w:top w:val="nil"/>
              <w:bottom w:val="nil"/>
            </w:tcBorders>
          </w:tcPr>
          <w:p w14:paraId="0EB7920B" w14:textId="77777777" w:rsidR="00D71DBA" w:rsidRPr="008F4C89" w:rsidRDefault="005267F6" w:rsidP="009E5460">
            <w:pPr>
              <w:rPr>
                <w:sz w:val="18"/>
                <w:szCs w:val="18"/>
                <w:lang w:val="cs-CZ"/>
              </w:rPr>
            </w:pPr>
            <w:r w:rsidRPr="008F4C89">
              <w:rPr>
                <w:sz w:val="18"/>
                <w:szCs w:val="18"/>
                <w:lang w:val="cs-CZ"/>
              </w:rPr>
              <w:t>Balíčky</w:t>
            </w:r>
          </w:p>
        </w:tc>
        <w:tc>
          <w:tcPr>
            <w:tcW w:w="845" w:type="dxa"/>
            <w:tcBorders>
              <w:top w:val="nil"/>
              <w:bottom w:val="nil"/>
            </w:tcBorders>
          </w:tcPr>
          <w:p w14:paraId="336A75FB" w14:textId="77777777" w:rsidR="00D71DBA" w:rsidRPr="008F4C89" w:rsidRDefault="009E5460" w:rsidP="00D71DBA">
            <w:pPr>
              <w:jc w:val="center"/>
              <w:rPr>
                <w:sz w:val="16"/>
                <w:szCs w:val="16"/>
                <w:lang w:val="cs-CZ"/>
              </w:rPr>
            </w:pPr>
            <w:r w:rsidRPr="008F4C89">
              <w:rPr>
                <w:sz w:val="16"/>
                <w:szCs w:val="16"/>
                <w:lang w:val="cs-CZ"/>
              </w:rPr>
              <w:t>N/a</w:t>
            </w:r>
          </w:p>
        </w:tc>
        <w:tc>
          <w:tcPr>
            <w:tcW w:w="845" w:type="dxa"/>
            <w:tcBorders>
              <w:top w:val="nil"/>
              <w:bottom w:val="nil"/>
            </w:tcBorders>
          </w:tcPr>
          <w:p w14:paraId="163CEAB0" w14:textId="77777777" w:rsidR="00D71DBA" w:rsidRPr="008F4C89" w:rsidRDefault="009E5460" w:rsidP="00D71DBA">
            <w:pPr>
              <w:jc w:val="center"/>
              <w:rPr>
                <w:sz w:val="16"/>
                <w:szCs w:val="16"/>
                <w:lang w:val="cs-CZ"/>
              </w:rPr>
            </w:pPr>
            <w:r w:rsidRPr="008F4C89">
              <w:rPr>
                <w:sz w:val="16"/>
                <w:szCs w:val="16"/>
                <w:lang w:val="cs-CZ"/>
              </w:rPr>
              <w:t>1 041</w:t>
            </w:r>
          </w:p>
        </w:tc>
        <w:tc>
          <w:tcPr>
            <w:tcW w:w="845" w:type="dxa"/>
            <w:tcBorders>
              <w:top w:val="nil"/>
              <w:bottom w:val="nil"/>
            </w:tcBorders>
          </w:tcPr>
          <w:p w14:paraId="3A0426DF" w14:textId="77777777" w:rsidR="00D71DBA" w:rsidRPr="008F4C89" w:rsidRDefault="009E5460" w:rsidP="00D71DBA">
            <w:pPr>
              <w:jc w:val="center"/>
              <w:rPr>
                <w:sz w:val="16"/>
                <w:szCs w:val="16"/>
                <w:lang w:val="cs-CZ"/>
              </w:rPr>
            </w:pPr>
            <w:r w:rsidRPr="008F4C89">
              <w:rPr>
                <w:sz w:val="16"/>
                <w:szCs w:val="16"/>
                <w:lang w:val="cs-CZ"/>
              </w:rPr>
              <w:t>1 152</w:t>
            </w:r>
          </w:p>
        </w:tc>
        <w:tc>
          <w:tcPr>
            <w:tcW w:w="845" w:type="dxa"/>
            <w:tcBorders>
              <w:top w:val="nil"/>
              <w:bottom w:val="nil"/>
            </w:tcBorders>
          </w:tcPr>
          <w:p w14:paraId="4C54170C" w14:textId="77777777" w:rsidR="00D71DBA" w:rsidRPr="008F4C89" w:rsidRDefault="009E5460" w:rsidP="00D71DBA">
            <w:pPr>
              <w:jc w:val="center"/>
              <w:rPr>
                <w:sz w:val="16"/>
                <w:szCs w:val="16"/>
                <w:lang w:val="cs-CZ"/>
              </w:rPr>
            </w:pPr>
            <w:r w:rsidRPr="008F4C89">
              <w:rPr>
                <w:sz w:val="16"/>
                <w:szCs w:val="16"/>
                <w:lang w:val="cs-CZ"/>
              </w:rPr>
              <w:t>1 234</w:t>
            </w:r>
          </w:p>
        </w:tc>
        <w:tc>
          <w:tcPr>
            <w:tcW w:w="845" w:type="dxa"/>
            <w:tcBorders>
              <w:top w:val="nil"/>
              <w:bottom w:val="nil"/>
            </w:tcBorders>
          </w:tcPr>
          <w:p w14:paraId="5104FFA0" w14:textId="77777777" w:rsidR="00D71DBA" w:rsidRPr="008F4C89" w:rsidRDefault="009E5460" w:rsidP="00D71DBA">
            <w:pPr>
              <w:jc w:val="center"/>
              <w:rPr>
                <w:sz w:val="16"/>
                <w:szCs w:val="16"/>
                <w:lang w:val="cs-CZ"/>
              </w:rPr>
            </w:pPr>
            <w:r w:rsidRPr="008F4C89">
              <w:rPr>
                <w:sz w:val="16"/>
                <w:szCs w:val="16"/>
                <w:lang w:val="cs-CZ"/>
              </w:rPr>
              <w:t>1 389</w:t>
            </w:r>
          </w:p>
        </w:tc>
        <w:tc>
          <w:tcPr>
            <w:tcW w:w="878" w:type="dxa"/>
            <w:tcBorders>
              <w:top w:val="nil"/>
              <w:bottom w:val="nil"/>
            </w:tcBorders>
          </w:tcPr>
          <w:p w14:paraId="47CF75EA" w14:textId="77777777" w:rsidR="00D71DBA" w:rsidRPr="008F4C89" w:rsidRDefault="009E5460" w:rsidP="00D71DBA">
            <w:pPr>
              <w:jc w:val="center"/>
              <w:rPr>
                <w:sz w:val="16"/>
                <w:szCs w:val="16"/>
                <w:lang w:val="cs-CZ"/>
              </w:rPr>
            </w:pPr>
            <w:r w:rsidRPr="008F4C89">
              <w:rPr>
                <w:sz w:val="16"/>
                <w:szCs w:val="16"/>
                <w:lang w:val="cs-CZ"/>
              </w:rPr>
              <w:t>12,6%</w:t>
            </w:r>
          </w:p>
        </w:tc>
      </w:tr>
      <w:tr w:rsidR="00D71DBA" w:rsidRPr="008F4C89" w14:paraId="0F60E7B1" w14:textId="77777777" w:rsidTr="009E5460">
        <w:tc>
          <w:tcPr>
            <w:tcW w:w="3823" w:type="dxa"/>
            <w:tcBorders>
              <w:top w:val="nil"/>
            </w:tcBorders>
          </w:tcPr>
          <w:p w14:paraId="6FFC8556" w14:textId="77777777" w:rsidR="00D71DBA" w:rsidRPr="008F4C89" w:rsidRDefault="005267F6" w:rsidP="00A74C71">
            <w:pPr>
              <w:rPr>
                <w:sz w:val="18"/>
                <w:szCs w:val="18"/>
                <w:lang w:val="cs-CZ"/>
              </w:rPr>
            </w:pPr>
            <w:r w:rsidRPr="008F4C89">
              <w:rPr>
                <w:sz w:val="18"/>
                <w:szCs w:val="18"/>
                <w:lang w:val="cs-CZ"/>
              </w:rPr>
              <w:t>Poštovní distribuce tisku předplatitelům</w:t>
            </w:r>
          </w:p>
        </w:tc>
        <w:tc>
          <w:tcPr>
            <w:tcW w:w="845" w:type="dxa"/>
            <w:tcBorders>
              <w:top w:val="nil"/>
            </w:tcBorders>
          </w:tcPr>
          <w:p w14:paraId="459423A9" w14:textId="77777777" w:rsidR="00D71DBA" w:rsidRPr="008F4C89" w:rsidRDefault="009E5460" w:rsidP="00D71DBA">
            <w:pPr>
              <w:jc w:val="center"/>
              <w:rPr>
                <w:sz w:val="16"/>
                <w:szCs w:val="16"/>
                <w:lang w:val="cs-CZ"/>
              </w:rPr>
            </w:pPr>
            <w:r w:rsidRPr="008F4C89">
              <w:rPr>
                <w:sz w:val="16"/>
                <w:szCs w:val="16"/>
                <w:lang w:val="cs-CZ"/>
              </w:rPr>
              <w:t>1 115</w:t>
            </w:r>
          </w:p>
        </w:tc>
        <w:tc>
          <w:tcPr>
            <w:tcW w:w="845" w:type="dxa"/>
            <w:tcBorders>
              <w:top w:val="nil"/>
            </w:tcBorders>
          </w:tcPr>
          <w:p w14:paraId="5F28E821" w14:textId="77777777" w:rsidR="00D71DBA" w:rsidRPr="008F4C89" w:rsidRDefault="009E5460" w:rsidP="00D71DBA">
            <w:pPr>
              <w:jc w:val="center"/>
              <w:rPr>
                <w:sz w:val="16"/>
                <w:szCs w:val="16"/>
                <w:lang w:val="cs-CZ"/>
              </w:rPr>
            </w:pPr>
            <w:r w:rsidRPr="008F4C89">
              <w:rPr>
                <w:sz w:val="16"/>
                <w:szCs w:val="16"/>
                <w:lang w:val="cs-CZ"/>
              </w:rPr>
              <w:t>1 030</w:t>
            </w:r>
          </w:p>
        </w:tc>
        <w:tc>
          <w:tcPr>
            <w:tcW w:w="845" w:type="dxa"/>
            <w:tcBorders>
              <w:top w:val="nil"/>
            </w:tcBorders>
          </w:tcPr>
          <w:p w14:paraId="3F5E1CBE" w14:textId="77777777" w:rsidR="00D71DBA" w:rsidRPr="008F4C89" w:rsidRDefault="009E5460" w:rsidP="00D71DBA">
            <w:pPr>
              <w:jc w:val="center"/>
              <w:rPr>
                <w:sz w:val="16"/>
                <w:szCs w:val="16"/>
                <w:lang w:val="cs-CZ"/>
              </w:rPr>
            </w:pPr>
            <w:r w:rsidRPr="008F4C89">
              <w:rPr>
                <w:sz w:val="16"/>
                <w:szCs w:val="16"/>
                <w:lang w:val="cs-CZ"/>
              </w:rPr>
              <w:t>956</w:t>
            </w:r>
          </w:p>
        </w:tc>
        <w:tc>
          <w:tcPr>
            <w:tcW w:w="845" w:type="dxa"/>
            <w:tcBorders>
              <w:top w:val="nil"/>
            </w:tcBorders>
          </w:tcPr>
          <w:p w14:paraId="18818E4D" w14:textId="77777777" w:rsidR="00D71DBA" w:rsidRPr="008F4C89" w:rsidRDefault="009E5460" w:rsidP="00D71DBA">
            <w:pPr>
              <w:jc w:val="center"/>
              <w:rPr>
                <w:sz w:val="16"/>
                <w:szCs w:val="16"/>
                <w:lang w:val="cs-CZ"/>
              </w:rPr>
            </w:pPr>
            <w:r w:rsidRPr="008F4C89">
              <w:rPr>
                <w:sz w:val="16"/>
                <w:szCs w:val="16"/>
                <w:lang w:val="cs-CZ"/>
              </w:rPr>
              <w:t>888</w:t>
            </w:r>
          </w:p>
        </w:tc>
        <w:tc>
          <w:tcPr>
            <w:tcW w:w="845" w:type="dxa"/>
            <w:tcBorders>
              <w:top w:val="nil"/>
            </w:tcBorders>
          </w:tcPr>
          <w:p w14:paraId="3D3CDB51" w14:textId="77777777" w:rsidR="00D71DBA" w:rsidRPr="008F4C89" w:rsidRDefault="009E5460" w:rsidP="00D71DBA">
            <w:pPr>
              <w:jc w:val="center"/>
              <w:rPr>
                <w:sz w:val="16"/>
                <w:szCs w:val="16"/>
                <w:lang w:val="cs-CZ"/>
              </w:rPr>
            </w:pPr>
            <w:r w:rsidRPr="008F4C89">
              <w:rPr>
                <w:sz w:val="16"/>
                <w:szCs w:val="16"/>
                <w:lang w:val="cs-CZ"/>
              </w:rPr>
              <w:t>822</w:t>
            </w:r>
          </w:p>
        </w:tc>
        <w:tc>
          <w:tcPr>
            <w:tcW w:w="878" w:type="dxa"/>
            <w:tcBorders>
              <w:top w:val="nil"/>
            </w:tcBorders>
          </w:tcPr>
          <w:p w14:paraId="62B686DE" w14:textId="77777777" w:rsidR="00D71DBA" w:rsidRPr="008F4C89" w:rsidRDefault="009E5460" w:rsidP="00D71DBA">
            <w:pPr>
              <w:jc w:val="center"/>
              <w:rPr>
                <w:sz w:val="16"/>
                <w:szCs w:val="16"/>
                <w:lang w:val="cs-CZ"/>
              </w:rPr>
            </w:pPr>
            <w:r w:rsidRPr="008F4C89">
              <w:rPr>
                <w:sz w:val="16"/>
                <w:szCs w:val="16"/>
                <w:lang w:val="cs-CZ"/>
              </w:rPr>
              <w:t>-7,4%</w:t>
            </w:r>
          </w:p>
        </w:tc>
      </w:tr>
      <w:tr w:rsidR="00D71DBA" w:rsidRPr="008F4C89" w14:paraId="0CA3AFA7" w14:textId="77777777" w:rsidTr="009E5460">
        <w:tc>
          <w:tcPr>
            <w:tcW w:w="3823" w:type="dxa"/>
            <w:tcBorders>
              <w:bottom w:val="single" w:sz="4" w:space="0" w:color="auto"/>
            </w:tcBorders>
            <w:shd w:val="clear" w:color="auto" w:fill="61FB6C"/>
          </w:tcPr>
          <w:p w14:paraId="13A51A24" w14:textId="77777777" w:rsidR="00D71DBA" w:rsidRPr="008F4C89" w:rsidRDefault="005267F6" w:rsidP="00A74C71">
            <w:pPr>
              <w:rPr>
                <w:sz w:val="18"/>
                <w:szCs w:val="18"/>
                <w:lang w:val="cs-CZ"/>
              </w:rPr>
            </w:pPr>
            <w:r w:rsidRPr="008F4C89">
              <w:rPr>
                <w:sz w:val="18"/>
                <w:szCs w:val="18"/>
                <w:lang w:val="cs-CZ"/>
              </w:rPr>
              <w:t>Celkový počet adresných položek distribuovaných ve Francii</w:t>
            </w:r>
          </w:p>
        </w:tc>
        <w:tc>
          <w:tcPr>
            <w:tcW w:w="845" w:type="dxa"/>
            <w:tcBorders>
              <w:bottom w:val="single" w:sz="4" w:space="0" w:color="auto"/>
            </w:tcBorders>
            <w:shd w:val="clear" w:color="auto" w:fill="61FB6C"/>
          </w:tcPr>
          <w:p w14:paraId="3FE88A54" w14:textId="77777777" w:rsidR="00D71DBA" w:rsidRPr="008F4C89" w:rsidRDefault="009E5460" w:rsidP="00D71DBA">
            <w:pPr>
              <w:jc w:val="center"/>
              <w:rPr>
                <w:sz w:val="16"/>
                <w:szCs w:val="16"/>
                <w:lang w:val="cs-CZ"/>
              </w:rPr>
            </w:pPr>
            <w:r w:rsidRPr="008F4C89">
              <w:rPr>
                <w:sz w:val="16"/>
                <w:szCs w:val="16"/>
                <w:lang w:val="cs-CZ"/>
              </w:rPr>
              <w:t>N/a</w:t>
            </w:r>
          </w:p>
        </w:tc>
        <w:tc>
          <w:tcPr>
            <w:tcW w:w="845" w:type="dxa"/>
            <w:tcBorders>
              <w:bottom w:val="single" w:sz="4" w:space="0" w:color="auto"/>
            </w:tcBorders>
            <w:shd w:val="clear" w:color="auto" w:fill="61FB6C"/>
          </w:tcPr>
          <w:p w14:paraId="570F9BA5" w14:textId="77777777" w:rsidR="00D71DBA" w:rsidRPr="008F4C89" w:rsidRDefault="009E5460" w:rsidP="00D71DBA">
            <w:pPr>
              <w:jc w:val="center"/>
              <w:rPr>
                <w:sz w:val="16"/>
                <w:szCs w:val="16"/>
                <w:lang w:val="cs-CZ"/>
              </w:rPr>
            </w:pPr>
            <w:r w:rsidRPr="008F4C89">
              <w:rPr>
                <w:sz w:val="16"/>
                <w:szCs w:val="16"/>
                <w:lang w:val="cs-CZ"/>
              </w:rPr>
              <w:t>12 329</w:t>
            </w:r>
          </w:p>
        </w:tc>
        <w:tc>
          <w:tcPr>
            <w:tcW w:w="845" w:type="dxa"/>
            <w:tcBorders>
              <w:bottom w:val="single" w:sz="4" w:space="0" w:color="auto"/>
            </w:tcBorders>
            <w:shd w:val="clear" w:color="auto" w:fill="61FB6C"/>
          </w:tcPr>
          <w:p w14:paraId="0CD2EEB3" w14:textId="77777777" w:rsidR="00D71DBA" w:rsidRPr="008F4C89" w:rsidRDefault="009E5460" w:rsidP="00D71DBA">
            <w:pPr>
              <w:jc w:val="center"/>
              <w:rPr>
                <w:sz w:val="16"/>
                <w:szCs w:val="16"/>
                <w:lang w:val="cs-CZ"/>
              </w:rPr>
            </w:pPr>
            <w:r w:rsidRPr="008F4C89">
              <w:rPr>
                <w:sz w:val="16"/>
                <w:szCs w:val="16"/>
                <w:lang w:val="cs-CZ"/>
              </w:rPr>
              <w:t>11 468</w:t>
            </w:r>
          </w:p>
        </w:tc>
        <w:tc>
          <w:tcPr>
            <w:tcW w:w="845" w:type="dxa"/>
            <w:tcBorders>
              <w:bottom w:val="single" w:sz="4" w:space="0" w:color="auto"/>
            </w:tcBorders>
            <w:shd w:val="clear" w:color="auto" w:fill="61FB6C"/>
          </w:tcPr>
          <w:p w14:paraId="131BEFC5" w14:textId="77777777" w:rsidR="00D71DBA" w:rsidRPr="008F4C89" w:rsidRDefault="009E5460" w:rsidP="00D71DBA">
            <w:pPr>
              <w:jc w:val="center"/>
              <w:rPr>
                <w:sz w:val="16"/>
                <w:szCs w:val="16"/>
                <w:lang w:val="cs-CZ"/>
              </w:rPr>
            </w:pPr>
            <w:r w:rsidRPr="008F4C89">
              <w:rPr>
                <w:sz w:val="16"/>
                <w:szCs w:val="16"/>
                <w:lang w:val="cs-CZ"/>
              </w:rPr>
              <w:t>10 837</w:t>
            </w:r>
          </w:p>
        </w:tc>
        <w:tc>
          <w:tcPr>
            <w:tcW w:w="845" w:type="dxa"/>
            <w:tcBorders>
              <w:bottom w:val="single" w:sz="4" w:space="0" w:color="auto"/>
            </w:tcBorders>
            <w:shd w:val="clear" w:color="auto" w:fill="61FB6C"/>
          </w:tcPr>
          <w:p w14:paraId="31CA0886" w14:textId="77777777" w:rsidR="00D71DBA" w:rsidRPr="008F4C89" w:rsidRDefault="009E5460" w:rsidP="00D71DBA">
            <w:pPr>
              <w:jc w:val="center"/>
              <w:rPr>
                <w:sz w:val="16"/>
                <w:szCs w:val="16"/>
                <w:lang w:val="cs-CZ"/>
              </w:rPr>
            </w:pPr>
            <w:r w:rsidRPr="008F4C89">
              <w:rPr>
                <w:sz w:val="16"/>
                <w:szCs w:val="16"/>
                <w:lang w:val="cs-CZ"/>
              </w:rPr>
              <w:t>9 225</w:t>
            </w:r>
          </w:p>
        </w:tc>
        <w:tc>
          <w:tcPr>
            <w:tcW w:w="878" w:type="dxa"/>
            <w:tcBorders>
              <w:bottom w:val="single" w:sz="4" w:space="0" w:color="auto"/>
            </w:tcBorders>
            <w:shd w:val="clear" w:color="auto" w:fill="61FB6C"/>
          </w:tcPr>
          <w:p w14:paraId="2EB5B9BF" w14:textId="77777777" w:rsidR="00D71DBA" w:rsidRPr="008F4C89" w:rsidRDefault="009E5460" w:rsidP="00D71DBA">
            <w:pPr>
              <w:jc w:val="center"/>
              <w:rPr>
                <w:sz w:val="16"/>
                <w:szCs w:val="16"/>
                <w:lang w:val="cs-CZ"/>
              </w:rPr>
            </w:pPr>
            <w:r w:rsidRPr="008F4C89">
              <w:rPr>
                <w:sz w:val="16"/>
                <w:szCs w:val="16"/>
                <w:lang w:val="cs-CZ"/>
              </w:rPr>
              <w:t>-14,9%</w:t>
            </w:r>
          </w:p>
        </w:tc>
      </w:tr>
      <w:tr w:rsidR="00D71DBA" w:rsidRPr="008F4C89" w14:paraId="630B550F" w14:textId="77777777" w:rsidTr="009E5460">
        <w:tc>
          <w:tcPr>
            <w:tcW w:w="3823" w:type="dxa"/>
            <w:tcBorders>
              <w:bottom w:val="nil"/>
            </w:tcBorders>
          </w:tcPr>
          <w:p w14:paraId="7E965648" w14:textId="77777777" w:rsidR="00D71DBA" w:rsidRPr="008F4C89" w:rsidRDefault="005267F6" w:rsidP="00A74C71">
            <w:pPr>
              <w:rPr>
                <w:b/>
                <w:bCs/>
                <w:sz w:val="18"/>
                <w:szCs w:val="18"/>
                <w:lang w:val="cs-CZ"/>
              </w:rPr>
            </w:pPr>
            <w:r w:rsidRPr="008F4C89">
              <w:rPr>
                <w:b/>
                <w:bCs/>
                <w:sz w:val="18"/>
                <w:szCs w:val="18"/>
                <w:lang w:val="cs-CZ"/>
              </w:rPr>
              <w:t>Exportované položky</w:t>
            </w:r>
          </w:p>
        </w:tc>
        <w:tc>
          <w:tcPr>
            <w:tcW w:w="845" w:type="dxa"/>
            <w:tcBorders>
              <w:bottom w:val="nil"/>
            </w:tcBorders>
          </w:tcPr>
          <w:p w14:paraId="68790655" w14:textId="77777777" w:rsidR="00D71DBA" w:rsidRPr="008F4C89" w:rsidRDefault="00D71DBA" w:rsidP="00D71DBA">
            <w:pPr>
              <w:jc w:val="center"/>
              <w:rPr>
                <w:sz w:val="18"/>
                <w:szCs w:val="18"/>
                <w:lang w:val="cs-CZ"/>
              </w:rPr>
            </w:pPr>
          </w:p>
        </w:tc>
        <w:tc>
          <w:tcPr>
            <w:tcW w:w="845" w:type="dxa"/>
            <w:tcBorders>
              <w:bottom w:val="nil"/>
            </w:tcBorders>
          </w:tcPr>
          <w:p w14:paraId="05F4E697" w14:textId="77777777" w:rsidR="00D71DBA" w:rsidRPr="008F4C89" w:rsidRDefault="00D71DBA" w:rsidP="00D71DBA">
            <w:pPr>
              <w:jc w:val="center"/>
              <w:rPr>
                <w:sz w:val="18"/>
                <w:szCs w:val="18"/>
                <w:lang w:val="cs-CZ"/>
              </w:rPr>
            </w:pPr>
          </w:p>
        </w:tc>
        <w:tc>
          <w:tcPr>
            <w:tcW w:w="845" w:type="dxa"/>
            <w:tcBorders>
              <w:bottom w:val="nil"/>
            </w:tcBorders>
          </w:tcPr>
          <w:p w14:paraId="1F3EDE10" w14:textId="77777777" w:rsidR="00D71DBA" w:rsidRPr="008F4C89" w:rsidRDefault="00D71DBA" w:rsidP="00D71DBA">
            <w:pPr>
              <w:jc w:val="center"/>
              <w:rPr>
                <w:sz w:val="18"/>
                <w:szCs w:val="18"/>
                <w:lang w:val="cs-CZ"/>
              </w:rPr>
            </w:pPr>
          </w:p>
        </w:tc>
        <w:tc>
          <w:tcPr>
            <w:tcW w:w="845" w:type="dxa"/>
            <w:tcBorders>
              <w:bottom w:val="nil"/>
            </w:tcBorders>
          </w:tcPr>
          <w:p w14:paraId="49D9CFEC" w14:textId="77777777" w:rsidR="00D71DBA" w:rsidRPr="008F4C89" w:rsidRDefault="00D71DBA" w:rsidP="00D71DBA">
            <w:pPr>
              <w:jc w:val="center"/>
              <w:rPr>
                <w:sz w:val="18"/>
                <w:szCs w:val="18"/>
                <w:lang w:val="cs-CZ"/>
              </w:rPr>
            </w:pPr>
          </w:p>
        </w:tc>
        <w:tc>
          <w:tcPr>
            <w:tcW w:w="845" w:type="dxa"/>
            <w:tcBorders>
              <w:bottom w:val="nil"/>
            </w:tcBorders>
          </w:tcPr>
          <w:p w14:paraId="440A6ED8" w14:textId="77777777" w:rsidR="00D71DBA" w:rsidRPr="008F4C89" w:rsidRDefault="00D71DBA" w:rsidP="00D71DBA">
            <w:pPr>
              <w:jc w:val="center"/>
              <w:rPr>
                <w:sz w:val="18"/>
                <w:szCs w:val="18"/>
                <w:lang w:val="cs-CZ"/>
              </w:rPr>
            </w:pPr>
          </w:p>
        </w:tc>
        <w:tc>
          <w:tcPr>
            <w:tcW w:w="878" w:type="dxa"/>
            <w:tcBorders>
              <w:bottom w:val="nil"/>
            </w:tcBorders>
          </w:tcPr>
          <w:p w14:paraId="5F4B33B3" w14:textId="77777777" w:rsidR="00D71DBA" w:rsidRPr="008F4C89" w:rsidRDefault="00D71DBA" w:rsidP="00D71DBA">
            <w:pPr>
              <w:jc w:val="center"/>
              <w:rPr>
                <w:sz w:val="18"/>
                <w:szCs w:val="18"/>
                <w:lang w:val="cs-CZ"/>
              </w:rPr>
            </w:pPr>
          </w:p>
        </w:tc>
      </w:tr>
      <w:tr w:rsidR="009E5460" w:rsidRPr="008F4C89" w14:paraId="3EC95B7B" w14:textId="77777777" w:rsidTr="009E5460">
        <w:tc>
          <w:tcPr>
            <w:tcW w:w="3823" w:type="dxa"/>
            <w:tcBorders>
              <w:top w:val="nil"/>
              <w:bottom w:val="nil"/>
            </w:tcBorders>
          </w:tcPr>
          <w:p w14:paraId="44CB0407" w14:textId="77777777" w:rsidR="009E5460" w:rsidRPr="008F4C89" w:rsidRDefault="005267F6" w:rsidP="00A74C71">
            <w:pPr>
              <w:rPr>
                <w:sz w:val="18"/>
                <w:szCs w:val="18"/>
                <w:lang w:val="cs-CZ"/>
              </w:rPr>
            </w:pPr>
            <w:r w:rsidRPr="008F4C89">
              <w:rPr>
                <w:sz w:val="18"/>
                <w:szCs w:val="18"/>
                <w:lang w:val="cs-CZ"/>
              </w:rPr>
              <w:t>Zásilky</w:t>
            </w:r>
          </w:p>
        </w:tc>
        <w:tc>
          <w:tcPr>
            <w:tcW w:w="845" w:type="dxa"/>
            <w:tcBorders>
              <w:top w:val="nil"/>
              <w:bottom w:val="nil"/>
            </w:tcBorders>
          </w:tcPr>
          <w:p w14:paraId="3B6669BE" w14:textId="77777777" w:rsidR="009E5460" w:rsidRPr="008F4C89" w:rsidRDefault="00A91F48" w:rsidP="00D71DBA">
            <w:pPr>
              <w:jc w:val="center"/>
              <w:rPr>
                <w:sz w:val="16"/>
                <w:szCs w:val="16"/>
                <w:lang w:val="cs-CZ"/>
              </w:rPr>
            </w:pPr>
            <w:r w:rsidRPr="008F4C89">
              <w:rPr>
                <w:sz w:val="16"/>
                <w:szCs w:val="16"/>
                <w:lang w:val="cs-CZ"/>
              </w:rPr>
              <w:t>292</w:t>
            </w:r>
          </w:p>
        </w:tc>
        <w:tc>
          <w:tcPr>
            <w:tcW w:w="845" w:type="dxa"/>
            <w:tcBorders>
              <w:top w:val="nil"/>
              <w:bottom w:val="nil"/>
            </w:tcBorders>
          </w:tcPr>
          <w:p w14:paraId="62F378C3" w14:textId="77777777" w:rsidR="009E5460" w:rsidRPr="008F4C89" w:rsidRDefault="00A91F48" w:rsidP="00D71DBA">
            <w:pPr>
              <w:jc w:val="center"/>
              <w:rPr>
                <w:sz w:val="16"/>
                <w:szCs w:val="16"/>
                <w:lang w:val="cs-CZ"/>
              </w:rPr>
            </w:pPr>
            <w:r w:rsidRPr="008F4C89">
              <w:rPr>
                <w:sz w:val="16"/>
                <w:szCs w:val="16"/>
                <w:lang w:val="cs-CZ"/>
              </w:rPr>
              <w:t>282</w:t>
            </w:r>
          </w:p>
        </w:tc>
        <w:tc>
          <w:tcPr>
            <w:tcW w:w="845" w:type="dxa"/>
            <w:tcBorders>
              <w:top w:val="nil"/>
              <w:bottom w:val="nil"/>
            </w:tcBorders>
          </w:tcPr>
          <w:p w14:paraId="316CA968" w14:textId="77777777" w:rsidR="009E5460" w:rsidRPr="008F4C89" w:rsidRDefault="00A91F48" w:rsidP="00D71DBA">
            <w:pPr>
              <w:jc w:val="center"/>
              <w:rPr>
                <w:sz w:val="16"/>
                <w:szCs w:val="16"/>
                <w:lang w:val="cs-CZ"/>
              </w:rPr>
            </w:pPr>
            <w:r w:rsidRPr="008F4C89">
              <w:rPr>
                <w:sz w:val="16"/>
                <w:szCs w:val="16"/>
                <w:lang w:val="cs-CZ"/>
              </w:rPr>
              <w:t>270</w:t>
            </w:r>
          </w:p>
        </w:tc>
        <w:tc>
          <w:tcPr>
            <w:tcW w:w="845" w:type="dxa"/>
            <w:tcBorders>
              <w:top w:val="nil"/>
              <w:bottom w:val="nil"/>
            </w:tcBorders>
          </w:tcPr>
          <w:p w14:paraId="30ABC915" w14:textId="77777777" w:rsidR="009E5460" w:rsidRPr="008F4C89" w:rsidRDefault="00A91F48" w:rsidP="00D71DBA">
            <w:pPr>
              <w:jc w:val="center"/>
              <w:rPr>
                <w:sz w:val="16"/>
                <w:szCs w:val="16"/>
                <w:lang w:val="cs-CZ"/>
              </w:rPr>
            </w:pPr>
            <w:r w:rsidRPr="008F4C89">
              <w:rPr>
                <w:sz w:val="16"/>
                <w:szCs w:val="16"/>
                <w:lang w:val="cs-CZ"/>
              </w:rPr>
              <w:t>247</w:t>
            </w:r>
          </w:p>
        </w:tc>
        <w:tc>
          <w:tcPr>
            <w:tcW w:w="845" w:type="dxa"/>
            <w:tcBorders>
              <w:top w:val="nil"/>
              <w:bottom w:val="nil"/>
            </w:tcBorders>
          </w:tcPr>
          <w:p w14:paraId="494DFD59" w14:textId="77777777" w:rsidR="009E5460" w:rsidRPr="008F4C89" w:rsidRDefault="00A91F48" w:rsidP="00D71DBA">
            <w:pPr>
              <w:jc w:val="center"/>
              <w:rPr>
                <w:sz w:val="16"/>
                <w:szCs w:val="16"/>
                <w:lang w:val="cs-CZ"/>
              </w:rPr>
            </w:pPr>
            <w:r w:rsidRPr="008F4C89">
              <w:rPr>
                <w:sz w:val="16"/>
                <w:szCs w:val="16"/>
                <w:lang w:val="cs-CZ"/>
              </w:rPr>
              <w:t>211</w:t>
            </w:r>
          </w:p>
        </w:tc>
        <w:tc>
          <w:tcPr>
            <w:tcW w:w="878" w:type="dxa"/>
            <w:tcBorders>
              <w:top w:val="nil"/>
              <w:bottom w:val="nil"/>
            </w:tcBorders>
          </w:tcPr>
          <w:p w14:paraId="4FFD2D8D" w14:textId="77777777" w:rsidR="009E5460" w:rsidRPr="008F4C89" w:rsidRDefault="00A91F48" w:rsidP="00D71DBA">
            <w:pPr>
              <w:jc w:val="center"/>
              <w:rPr>
                <w:sz w:val="16"/>
                <w:szCs w:val="16"/>
                <w:lang w:val="cs-CZ"/>
              </w:rPr>
            </w:pPr>
            <w:r w:rsidRPr="008F4C89">
              <w:rPr>
                <w:sz w:val="16"/>
                <w:szCs w:val="16"/>
                <w:lang w:val="cs-CZ"/>
              </w:rPr>
              <w:t>-14,7%</w:t>
            </w:r>
          </w:p>
        </w:tc>
      </w:tr>
      <w:tr w:rsidR="009E5460" w:rsidRPr="008F4C89" w14:paraId="4240AB9F" w14:textId="77777777" w:rsidTr="009E5460">
        <w:tc>
          <w:tcPr>
            <w:tcW w:w="3823" w:type="dxa"/>
            <w:tcBorders>
              <w:top w:val="nil"/>
              <w:bottom w:val="nil"/>
            </w:tcBorders>
          </w:tcPr>
          <w:p w14:paraId="4DC74EAE" w14:textId="77777777" w:rsidR="009E5460" w:rsidRPr="008F4C89" w:rsidRDefault="005267F6" w:rsidP="00A74C71">
            <w:pPr>
              <w:rPr>
                <w:sz w:val="18"/>
                <w:szCs w:val="18"/>
                <w:lang w:val="cs-CZ"/>
              </w:rPr>
            </w:pPr>
            <w:r w:rsidRPr="008F4C89">
              <w:rPr>
                <w:sz w:val="18"/>
                <w:szCs w:val="18"/>
                <w:lang w:val="cs-CZ"/>
              </w:rPr>
              <w:t>Balíčky</w:t>
            </w:r>
            <w:r w:rsidR="00A91F48" w:rsidRPr="008F4C89">
              <w:rPr>
                <w:sz w:val="18"/>
                <w:szCs w:val="18"/>
                <w:lang w:val="cs-CZ"/>
              </w:rPr>
              <w:t xml:space="preserve"> </w:t>
            </w:r>
          </w:p>
        </w:tc>
        <w:tc>
          <w:tcPr>
            <w:tcW w:w="845" w:type="dxa"/>
            <w:tcBorders>
              <w:top w:val="nil"/>
              <w:bottom w:val="nil"/>
            </w:tcBorders>
          </w:tcPr>
          <w:p w14:paraId="7222509C" w14:textId="77777777" w:rsidR="009E5460" w:rsidRPr="008F4C89" w:rsidRDefault="00A91F48" w:rsidP="00D71DBA">
            <w:pPr>
              <w:jc w:val="center"/>
              <w:rPr>
                <w:sz w:val="16"/>
                <w:szCs w:val="16"/>
                <w:lang w:val="cs-CZ"/>
              </w:rPr>
            </w:pPr>
            <w:r w:rsidRPr="008F4C89">
              <w:rPr>
                <w:sz w:val="16"/>
                <w:szCs w:val="16"/>
                <w:lang w:val="cs-CZ"/>
              </w:rPr>
              <w:t>N/a</w:t>
            </w:r>
          </w:p>
        </w:tc>
        <w:tc>
          <w:tcPr>
            <w:tcW w:w="845" w:type="dxa"/>
            <w:tcBorders>
              <w:top w:val="nil"/>
              <w:bottom w:val="nil"/>
            </w:tcBorders>
          </w:tcPr>
          <w:p w14:paraId="297B63FD" w14:textId="77777777" w:rsidR="009E5460" w:rsidRPr="008F4C89" w:rsidRDefault="00A91F48" w:rsidP="00D71DBA">
            <w:pPr>
              <w:jc w:val="center"/>
              <w:rPr>
                <w:sz w:val="16"/>
                <w:szCs w:val="16"/>
                <w:lang w:val="cs-CZ"/>
              </w:rPr>
            </w:pPr>
            <w:r w:rsidRPr="008F4C89">
              <w:rPr>
                <w:sz w:val="16"/>
                <w:szCs w:val="16"/>
                <w:lang w:val="cs-CZ"/>
              </w:rPr>
              <w:t>61</w:t>
            </w:r>
          </w:p>
        </w:tc>
        <w:tc>
          <w:tcPr>
            <w:tcW w:w="845" w:type="dxa"/>
            <w:tcBorders>
              <w:top w:val="nil"/>
              <w:bottom w:val="nil"/>
            </w:tcBorders>
          </w:tcPr>
          <w:p w14:paraId="7DB7A95D" w14:textId="77777777" w:rsidR="009E5460" w:rsidRPr="008F4C89" w:rsidRDefault="00A91F48" w:rsidP="00D71DBA">
            <w:pPr>
              <w:jc w:val="center"/>
              <w:rPr>
                <w:sz w:val="16"/>
                <w:szCs w:val="16"/>
                <w:lang w:val="cs-CZ"/>
              </w:rPr>
            </w:pPr>
            <w:r w:rsidRPr="008F4C89">
              <w:rPr>
                <w:sz w:val="16"/>
                <w:szCs w:val="16"/>
                <w:lang w:val="cs-CZ"/>
              </w:rPr>
              <w:t>67</w:t>
            </w:r>
          </w:p>
        </w:tc>
        <w:tc>
          <w:tcPr>
            <w:tcW w:w="845" w:type="dxa"/>
            <w:tcBorders>
              <w:top w:val="nil"/>
              <w:bottom w:val="nil"/>
            </w:tcBorders>
          </w:tcPr>
          <w:p w14:paraId="09E9476E" w14:textId="77777777" w:rsidR="009E5460" w:rsidRPr="008F4C89" w:rsidRDefault="00A91F48" w:rsidP="00D71DBA">
            <w:pPr>
              <w:jc w:val="center"/>
              <w:rPr>
                <w:sz w:val="16"/>
                <w:szCs w:val="16"/>
                <w:lang w:val="cs-CZ"/>
              </w:rPr>
            </w:pPr>
            <w:r w:rsidRPr="008F4C89">
              <w:rPr>
                <w:sz w:val="16"/>
                <w:szCs w:val="16"/>
                <w:lang w:val="cs-CZ"/>
              </w:rPr>
              <w:t>71</w:t>
            </w:r>
          </w:p>
        </w:tc>
        <w:tc>
          <w:tcPr>
            <w:tcW w:w="845" w:type="dxa"/>
            <w:tcBorders>
              <w:top w:val="nil"/>
              <w:bottom w:val="nil"/>
            </w:tcBorders>
          </w:tcPr>
          <w:p w14:paraId="5565F724" w14:textId="77777777" w:rsidR="009E5460" w:rsidRPr="008F4C89" w:rsidRDefault="00A91F48" w:rsidP="00D71DBA">
            <w:pPr>
              <w:jc w:val="center"/>
              <w:rPr>
                <w:sz w:val="16"/>
                <w:szCs w:val="16"/>
                <w:lang w:val="cs-CZ"/>
              </w:rPr>
            </w:pPr>
            <w:r w:rsidRPr="008F4C89">
              <w:rPr>
                <w:sz w:val="16"/>
                <w:szCs w:val="16"/>
                <w:lang w:val="cs-CZ"/>
              </w:rPr>
              <w:t>77</w:t>
            </w:r>
          </w:p>
        </w:tc>
        <w:tc>
          <w:tcPr>
            <w:tcW w:w="878" w:type="dxa"/>
            <w:tcBorders>
              <w:top w:val="nil"/>
              <w:bottom w:val="nil"/>
            </w:tcBorders>
          </w:tcPr>
          <w:p w14:paraId="43C6F20D" w14:textId="77777777" w:rsidR="009E5460" w:rsidRPr="008F4C89" w:rsidRDefault="00A91F48" w:rsidP="00D71DBA">
            <w:pPr>
              <w:jc w:val="center"/>
              <w:rPr>
                <w:sz w:val="16"/>
                <w:szCs w:val="16"/>
                <w:lang w:val="cs-CZ"/>
              </w:rPr>
            </w:pPr>
            <w:r w:rsidRPr="008F4C89">
              <w:rPr>
                <w:sz w:val="16"/>
                <w:szCs w:val="16"/>
                <w:lang w:val="cs-CZ"/>
              </w:rPr>
              <w:t>9,2%</w:t>
            </w:r>
          </w:p>
        </w:tc>
      </w:tr>
      <w:tr w:rsidR="009E5460" w:rsidRPr="008F4C89" w14:paraId="35DC0681" w14:textId="77777777" w:rsidTr="009E5460">
        <w:tc>
          <w:tcPr>
            <w:tcW w:w="3823" w:type="dxa"/>
            <w:tcBorders>
              <w:top w:val="nil"/>
            </w:tcBorders>
          </w:tcPr>
          <w:p w14:paraId="4604D6DE" w14:textId="77777777" w:rsidR="009E5460" w:rsidRPr="008F4C89" w:rsidRDefault="005267F6" w:rsidP="00A74C71">
            <w:pPr>
              <w:rPr>
                <w:sz w:val="18"/>
                <w:szCs w:val="18"/>
                <w:lang w:val="cs-CZ"/>
              </w:rPr>
            </w:pPr>
            <w:r w:rsidRPr="008F4C89">
              <w:rPr>
                <w:sz w:val="18"/>
                <w:szCs w:val="18"/>
                <w:lang w:val="cs-CZ"/>
              </w:rPr>
              <w:t>Tisk</w:t>
            </w:r>
          </w:p>
        </w:tc>
        <w:tc>
          <w:tcPr>
            <w:tcW w:w="845" w:type="dxa"/>
            <w:tcBorders>
              <w:top w:val="nil"/>
            </w:tcBorders>
          </w:tcPr>
          <w:p w14:paraId="42B3CFE6" w14:textId="77777777" w:rsidR="009E5460" w:rsidRPr="008F4C89" w:rsidRDefault="00A91F48" w:rsidP="00D71DBA">
            <w:pPr>
              <w:jc w:val="center"/>
              <w:rPr>
                <w:sz w:val="16"/>
                <w:szCs w:val="16"/>
                <w:lang w:val="cs-CZ"/>
              </w:rPr>
            </w:pPr>
            <w:r w:rsidRPr="008F4C89">
              <w:rPr>
                <w:sz w:val="16"/>
                <w:szCs w:val="16"/>
                <w:lang w:val="cs-CZ"/>
              </w:rPr>
              <w:t>15</w:t>
            </w:r>
          </w:p>
        </w:tc>
        <w:tc>
          <w:tcPr>
            <w:tcW w:w="845" w:type="dxa"/>
            <w:tcBorders>
              <w:top w:val="nil"/>
            </w:tcBorders>
          </w:tcPr>
          <w:p w14:paraId="073B8ED0" w14:textId="77777777" w:rsidR="009E5460" w:rsidRPr="008F4C89" w:rsidRDefault="00A91F48" w:rsidP="00D71DBA">
            <w:pPr>
              <w:jc w:val="center"/>
              <w:rPr>
                <w:sz w:val="16"/>
                <w:szCs w:val="16"/>
                <w:lang w:val="cs-CZ"/>
              </w:rPr>
            </w:pPr>
            <w:r w:rsidRPr="008F4C89">
              <w:rPr>
                <w:sz w:val="16"/>
                <w:szCs w:val="16"/>
                <w:lang w:val="cs-CZ"/>
              </w:rPr>
              <w:t>15</w:t>
            </w:r>
          </w:p>
        </w:tc>
        <w:tc>
          <w:tcPr>
            <w:tcW w:w="845" w:type="dxa"/>
            <w:tcBorders>
              <w:top w:val="nil"/>
            </w:tcBorders>
          </w:tcPr>
          <w:p w14:paraId="12E27664" w14:textId="77777777" w:rsidR="009E5460" w:rsidRPr="008F4C89" w:rsidRDefault="00A91F48" w:rsidP="00D71DBA">
            <w:pPr>
              <w:jc w:val="center"/>
              <w:rPr>
                <w:sz w:val="16"/>
                <w:szCs w:val="16"/>
                <w:lang w:val="cs-CZ"/>
              </w:rPr>
            </w:pPr>
            <w:r w:rsidRPr="008F4C89">
              <w:rPr>
                <w:sz w:val="16"/>
                <w:szCs w:val="16"/>
                <w:lang w:val="cs-CZ"/>
              </w:rPr>
              <w:t>14</w:t>
            </w:r>
          </w:p>
        </w:tc>
        <w:tc>
          <w:tcPr>
            <w:tcW w:w="845" w:type="dxa"/>
            <w:tcBorders>
              <w:top w:val="nil"/>
            </w:tcBorders>
          </w:tcPr>
          <w:p w14:paraId="14E48FFB" w14:textId="77777777" w:rsidR="009E5460" w:rsidRPr="008F4C89" w:rsidRDefault="00A91F48" w:rsidP="00D71DBA">
            <w:pPr>
              <w:jc w:val="center"/>
              <w:rPr>
                <w:sz w:val="16"/>
                <w:szCs w:val="16"/>
                <w:lang w:val="cs-CZ"/>
              </w:rPr>
            </w:pPr>
            <w:r w:rsidRPr="008F4C89">
              <w:rPr>
                <w:sz w:val="16"/>
                <w:szCs w:val="16"/>
                <w:lang w:val="cs-CZ"/>
              </w:rPr>
              <w:t>12</w:t>
            </w:r>
          </w:p>
        </w:tc>
        <w:tc>
          <w:tcPr>
            <w:tcW w:w="845" w:type="dxa"/>
            <w:tcBorders>
              <w:top w:val="nil"/>
            </w:tcBorders>
          </w:tcPr>
          <w:p w14:paraId="1F7445C2" w14:textId="77777777" w:rsidR="009E5460" w:rsidRPr="008F4C89" w:rsidRDefault="00A91F48" w:rsidP="00D71DBA">
            <w:pPr>
              <w:jc w:val="center"/>
              <w:rPr>
                <w:sz w:val="16"/>
                <w:szCs w:val="16"/>
                <w:lang w:val="cs-CZ"/>
              </w:rPr>
            </w:pPr>
            <w:r w:rsidRPr="008F4C89">
              <w:rPr>
                <w:sz w:val="16"/>
                <w:szCs w:val="16"/>
                <w:lang w:val="cs-CZ"/>
              </w:rPr>
              <w:t>11</w:t>
            </w:r>
          </w:p>
        </w:tc>
        <w:tc>
          <w:tcPr>
            <w:tcW w:w="878" w:type="dxa"/>
            <w:tcBorders>
              <w:top w:val="nil"/>
            </w:tcBorders>
          </w:tcPr>
          <w:p w14:paraId="4AA4F872" w14:textId="77777777" w:rsidR="009E5460" w:rsidRPr="008F4C89" w:rsidRDefault="00A91F48" w:rsidP="00D71DBA">
            <w:pPr>
              <w:jc w:val="center"/>
              <w:rPr>
                <w:sz w:val="16"/>
                <w:szCs w:val="16"/>
                <w:lang w:val="cs-CZ"/>
              </w:rPr>
            </w:pPr>
            <w:r w:rsidRPr="008F4C89">
              <w:rPr>
                <w:sz w:val="16"/>
                <w:szCs w:val="16"/>
                <w:lang w:val="cs-CZ"/>
              </w:rPr>
              <w:t>-12,6%</w:t>
            </w:r>
          </w:p>
        </w:tc>
      </w:tr>
      <w:tr w:rsidR="00D71DBA" w:rsidRPr="008F4C89" w14:paraId="4E50B4D8" w14:textId="77777777" w:rsidTr="00A91F48">
        <w:tc>
          <w:tcPr>
            <w:tcW w:w="3823" w:type="dxa"/>
            <w:shd w:val="clear" w:color="auto" w:fill="61FB6C"/>
          </w:tcPr>
          <w:p w14:paraId="54F25B94" w14:textId="77777777" w:rsidR="00D71DBA" w:rsidRPr="008F4C89" w:rsidRDefault="005267F6" w:rsidP="00A74C71">
            <w:pPr>
              <w:rPr>
                <w:sz w:val="18"/>
                <w:szCs w:val="18"/>
                <w:lang w:val="cs-CZ"/>
              </w:rPr>
            </w:pPr>
            <w:r w:rsidRPr="008F4C89">
              <w:rPr>
                <w:sz w:val="18"/>
                <w:szCs w:val="18"/>
                <w:lang w:val="cs-CZ"/>
              </w:rPr>
              <w:t>Celkem vyvezené řešené položky</w:t>
            </w:r>
          </w:p>
        </w:tc>
        <w:tc>
          <w:tcPr>
            <w:tcW w:w="845" w:type="dxa"/>
            <w:shd w:val="clear" w:color="auto" w:fill="61FB6C"/>
          </w:tcPr>
          <w:p w14:paraId="70B01900" w14:textId="77777777" w:rsidR="00D71DBA" w:rsidRPr="008F4C89" w:rsidRDefault="00A91F48" w:rsidP="00D71DBA">
            <w:pPr>
              <w:jc w:val="center"/>
              <w:rPr>
                <w:sz w:val="16"/>
                <w:szCs w:val="16"/>
                <w:lang w:val="cs-CZ"/>
              </w:rPr>
            </w:pPr>
            <w:r w:rsidRPr="008F4C89">
              <w:rPr>
                <w:sz w:val="16"/>
                <w:szCs w:val="16"/>
                <w:lang w:val="cs-CZ"/>
              </w:rPr>
              <w:t>N/a</w:t>
            </w:r>
          </w:p>
        </w:tc>
        <w:tc>
          <w:tcPr>
            <w:tcW w:w="845" w:type="dxa"/>
            <w:shd w:val="clear" w:color="auto" w:fill="61FB6C"/>
          </w:tcPr>
          <w:p w14:paraId="2EBC05D8" w14:textId="77777777" w:rsidR="00D71DBA" w:rsidRPr="008F4C89" w:rsidRDefault="00A91F48" w:rsidP="00D71DBA">
            <w:pPr>
              <w:jc w:val="center"/>
              <w:rPr>
                <w:sz w:val="16"/>
                <w:szCs w:val="16"/>
                <w:lang w:val="cs-CZ"/>
              </w:rPr>
            </w:pPr>
            <w:r w:rsidRPr="008F4C89">
              <w:rPr>
                <w:sz w:val="16"/>
                <w:szCs w:val="16"/>
                <w:lang w:val="cs-CZ"/>
              </w:rPr>
              <w:t>358</w:t>
            </w:r>
          </w:p>
        </w:tc>
        <w:tc>
          <w:tcPr>
            <w:tcW w:w="845" w:type="dxa"/>
            <w:shd w:val="clear" w:color="auto" w:fill="61FB6C"/>
          </w:tcPr>
          <w:p w14:paraId="7E38F838" w14:textId="77777777" w:rsidR="00D71DBA" w:rsidRPr="008F4C89" w:rsidRDefault="00A91F48" w:rsidP="00D71DBA">
            <w:pPr>
              <w:jc w:val="center"/>
              <w:rPr>
                <w:sz w:val="16"/>
                <w:szCs w:val="16"/>
                <w:lang w:val="cs-CZ"/>
              </w:rPr>
            </w:pPr>
            <w:r w:rsidRPr="008F4C89">
              <w:rPr>
                <w:sz w:val="16"/>
                <w:szCs w:val="16"/>
                <w:lang w:val="cs-CZ"/>
              </w:rPr>
              <w:t>351</w:t>
            </w:r>
          </w:p>
        </w:tc>
        <w:tc>
          <w:tcPr>
            <w:tcW w:w="845" w:type="dxa"/>
            <w:shd w:val="clear" w:color="auto" w:fill="61FB6C"/>
          </w:tcPr>
          <w:p w14:paraId="6A978ADB" w14:textId="77777777" w:rsidR="00D71DBA" w:rsidRPr="008F4C89" w:rsidRDefault="00A91F48" w:rsidP="00D71DBA">
            <w:pPr>
              <w:jc w:val="center"/>
              <w:rPr>
                <w:sz w:val="16"/>
                <w:szCs w:val="16"/>
                <w:lang w:val="cs-CZ"/>
              </w:rPr>
            </w:pPr>
            <w:r w:rsidRPr="008F4C89">
              <w:rPr>
                <w:sz w:val="16"/>
                <w:szCs w:val="16"/>
                <w:lang w:val="cs-CZ"/>
              </w:rPr>
              <w:t>330</w:t>
            </w:r>
          </w:p>
        </w:tc>
        <w:tc>
          <w:tcPr>
            <w:tcW w:w="845" w:type="dxa"/>
            <w:shd w:val="clear" w:color="auto" w:fill="61FB6C"/>
          </w:tcPr>
          <w:p w14:paraId="52B6DFFB" w14:textId="77777777" w:rsidR="00D71DBA" w:rsidRPr="008F4C89" w:rsidRDefault="00A91F48" w:rsidP="00D71DBA">
            <w:pPr>
              <w:jc w:val="center"/>
              <w:rPr>
                <w:sz w:val="16"/>
                <w:szCs w:val="16"/>
                <w:lang w:val="cs-CZ"/>
              </w:rPr>
            </w:pPr>
            <w:r w:rsidRPr="008F4C89">
              <w:rPr>
                <w:sz w:val="16"/>
                <w:szCs w:val="16"/>
                <w:lang w:val="cs-CZ"/>
              </w:rPr>
              <w:t>298</w:t>
            </w:r>
          </w:p>
        </w:tc>
        <w:tc>
          <w:tcPr>
            <w:tcW w:w="878" w:type="dxa"/>
            <w:shd w:val="clear" w:color="auto" w:fill="61FB6C"/>
          </w:tcPr>
          <w:p w14:paraId="4CBB73A7" w14:textId="77777777" w:rsidR="00D71DBA" w:rsidRPr="008F4C89" w:rsidRDefault="00A91F48" w:rsidP="00D71DBA">
            <w:pPr>
              <w:jc w:val="center"/>
              <w:rPr>
                <w:sz w:val="16"/>
                <w:szCs w:val="16"/>
                <w:lang w:val="cs-CZ"/>
              </w:rPr>
            </w:pPr>
            <w:r w:rsidRPr="008F4C89">
              <w:rPr>
                <w:sz w:val="16"/>
                <w:szCs w:val="16"/>
                <w:lang w:val="cs-CZ"/>
              </w:rPr>
              <w:t>-9,5%</w:t>
            </w:r>
          </w:p>
        </w:tc>
      </w:tr>
    </w:tbl>
    <w:p w14:paraId="0936A0E2" w14:textId="77777777" w:rsidR="00D71DBA" w:rsidRPr="008F4C89" w:rsidRDefault="00D71DBA" w:rsidP="00A74C71">
      <w:pPr>
        <w:spacing w:after="0" w:line="240" w:lineRule="auto"/>
        <w:rPr>
          <w:lang w:val="cs-CZ"/>
        </w:rPr>
      </w:pPr>
    </w:p>
    <w:p w14:paraId="0FC6AC7C" w14:textId="77777777" w:rsidR="005267F6" w:rsidRPr="008F4C89" w:rsidRDefault="005267F6" w:rsidP="005267F6">
      <w:pPr>
        <w:spacing w:after="0" w:line="240" w:lineRule="auto"/>
        <w:rPr>
          <w:lang w:val="cs-CZ"/>
        </w:rPr>
      </w:pPr>
      <w:r w:rsidRPr="008F4C89">
        <w:rPr>
          <w:lang w:val="cs-CZ"/>
        </w:rPr>
        <w:t>Průměrný nárůst balíkových zásilek v nadcházejících letech se odhaduje na:</w:t>
      </w:r>
    </w:p>
    <w:p w14:paraId="53D3D53B" w14:textId="77777777" w:rsidR="005267F6" w:rsidRPr="008F4C89" w:rsidRDefault="005267F6" w:rsidP="005267F6">
      <w:pPr>
        <w:pStyle w:val="Odstavecseseznamem"/>
        <w:numPr>
          <w:ilvl w:val="0"/>
          <w:numId w:val="7"/>
        </w:numPr>
        <w:spacing w:after="0" w:line="240" w:lineRule="auto"/>
        <w:rPr>
          <w:lang w:val="cs-CZ"/>
        </w:rPr>
      </w:pPr>
      <w:r w:rsidRPr="008F4C89">
        <w:rPr>
          <w:lang w:val="cs-CZ"/>
        </w:rPr>
        <w:t>12 % ročně na domácím trhu</w:t>
      </w:r>
    </w:p>
    <w:p w14:paraId="00A81D84" w14:textId="77777777" w:rsidR="00A91F48" w:rsidRPr="008F4C89" w:rsidRDefault="005267F6" w:rsidP="005267F6">
      <w:pPr>
        <w:pStyle w:val="Odstavecseseznamem"/>
        <w:numPr>
          <w:ilvl w:val="0"/>
          <w:numId w:val="7"/>
        </w:numPr>
        <w:spacing w:after="0" w:line="240" w:lineRule="auto"/>
        <w:rPr>
          <w:lang w:val="cs-CZ"/>
        </w:rPr>
      </w:pPr>
      <w:r w:rsidRPr="008F4C89">
        <w:rPr>
          <w:lang w:val="cs-CZ"/>
        </w:rPr>
        <w:t>15,4 % ročně pro vyvážené položky</w:t>
      </w:r>
    </w:p>
    <w:p w14:paraId="4C8105B4" w14:textId="77777777" w:rsidR="00A24893" w:rsidRPr="008F4C89" w:rsidRDefault="00A24893" w:rsidP="00A24893">
      <w:pPr>
        <w:spacing w:after="0" w:line="240" w:lineRule="auto"/>
        <w:rPr>
          <w:lang w:val="cs-CZ"/>
        </w:rPr>
      </w:pPr>
    </w:p>
    <w:p w14:paraId="0CC49F70" w14:textId="77777777" w:rsidR="00A24893" w:rsidRPr="008F4C89" w:rsidRDefault="005267F6" w:rsidP="00A24893">
      <w:pPr>
        <w:spacing w:after="0" w:line="240" w:lineRule="auto"/>
        <w:rPr>
          <w:lang w:val="cs-CZ"/>
        </w:rPr>
      </w:pPr>
      <w:r w:rsidRPr="008F4C89">
        <w:rPr>
          <w:lang w:val="cs-CZ"/>
        </w:rPr>
        <w:t>Orientační tabulka rozdělení dodávek podle typu vozidla</w:t>
      </w:r>
      <w:r w:rsidR="00A24893" w:rsidRPr="008F4C89">
        <w:rPr>
          <w:lang w:val="cs-CZ"/>
        </w:rPr>
        <w:t>:</w:t>
      </w:r>
    </w:p>
    <w:p w14:paraId="6E2550D8" w14:textId="77777777" w:rsidR="00A74C71" w:rsidRPr="008F4C89" w:rsidRDefault="00A74C71" w:rsidP="00A24893">
      <w:pPr>
        <w:spacing w:after="0" w:line="240" w:lineRule="auto"/>
        <w:jc w:val="center"/>
        <w:rPr>
          <w:lang w:val="cs-CZ"/>
        </w:rPr>
      </w:pPr>
      <w:r w:rsidRPr="008F4C89">
        <w:rPr>
          <w:noProof/>
          <w:lang w:val="cs-CZ" w:eastAsia="cs-CZ"/>
        </w:rPr>
        <w:drawing>
          <wp:inline distT="0" distB="0" distL="0" distR="0" wp14:anchorId="7124FABD" wp14:editId="32B41188">
            <wp:extent cx="3088114" cy="355600"/>
            <wp:effectExtent l="19050" t="19050" r="17145" b="2540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rotWithShape="1">
                    <a:blip r:embed="rId8">
                      <a:duotone>
                        <a:prstClr val="black"/>
                        <a:schemeClr val="accent6">
                          <a:tint val="45000"/>
                          <a:satMod val="400000"/>
                        </a:schemeClr>
                      </a:duotone>
                    </a:blip>
                    <a:srcRect b="44828"/>
                    <a:stretch/>
                  </pic:blipFill>
                  <pic:spPr bwMode="auto">
                    <a:xfrm>
                      <a:off x="0" y="0"/>
                      <a:ext cx="3138614" cy="361415"/>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tbl>
      <w:tblPr>
        <w:tblW w:w="0" w:type="auto"/>
        <w:tblInd w:w="209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70" w:type="dxa"/>
          <w:right w:w="70" w:type="dxa"/>
        </w:tblCellMar>
        <w:tblLook w:val="0000" w:firstRow="0" w:lastRow="0" w:firstColumn="0" w:lastColumn="0" w:noHBand="0" w:noVBand="0"/>
      </w:tblPr>
      <w:tblGrid>
        <w:gridCol w:w="4860"/>
      </w:tblGrid>
      <w:tr w:rsidR="00A91F48" w:rsidRPr="008F4C89" w14:paraId="6BF4C532" w14:textId="77777777" w:rsidTr="00A24893">
        <w:trPr>
          <w:trHeight w:val="251"/>
        </w:trPr>
        <w:tc>
          <w:tcPr>
            <w:tcW w:w="4860" w:type="dxa"/>
          </w:tcPr>
          <w:p w14:paraId="289B6169" w14:textId="77777777" w:rsidR="00A91F48" w:rsidRPr="008F4C89" w:rsidRDefault="00A91F48" w:rsidP="00A91F48">
            <w:pPr>
              <w:spacing w:after="0" w:line="240" w:lineRule="auto"/>
              <w:ind w:left="24"/>
              <w:rPr>
                <w:lang w:val="cs-CZ"/>
              </w:rPr>
            </w:pPr>
            <w:r w:rsidRPr="008F4C89">
              <w:rPr>
                <w:lang w:val="cs-CZ"/>
              </w:rPr>
              <w:t xml:space="preserve">   4%</w:t>
            </w:r>
            <w:r w:rsidRPr="008F4C89">
              <w:rPr>
                <w:lang w:val="cs-CZ"/>
              </w:rPr>
              <w:tab/>
              <w:t xml:space="preserve">  26%</w:t>
            </w:r>
            <w:r w:rsidRPr="008F4C89">
              <w:rPr>
                <w:lang w:val="cs-CZ"/>
              </w:rPr>
              <w:tab/>
              <w:t xml:space="preserve">    31%</w:t>
            </w:r>
            <w:r w:rsidRPr="008F4C89">
              <w:rPr>
                <w:lang w:val="cs-CZ"/>
              </w:rPr>
              <w:tab/>
              <w:t xml:space="preserve">        31%</w:t>
            </w:r>
            <w:r w:rsidRPr="008F4C89">
              <w:rPr>
                <w:lang w:val="cs-CZ"/>
              </w:rPr>
              <w:tab/>
              <w:t xml:space="preserve">    8%</w:t>
            </w:r>
          </w:p>
        </w:tc>
      </w:tr>
    </w:tbl>
    <w:p w14:paraId="283DF704" w14:textId="77777777" w:rsidR="00A74C71" w:rsidRPr="008F4C89" w:rsidRDefault="00A74C71" w:rsidP="00A74C71">
      <w:pPr>
        <w:spacing w:after="0" w:line="240" w:lineRule="auto"/>
        <w:rPr>
          <w:lang w:val="cs-CZ"/>
        </w:rPr>
      </w:pPr>
    </w:p>
    <w:p w14:paraId="6C3A2500" w14:textId="77777777" w:rsidR="00A74C71" w:rsidRPr="008F4C89" w:rsidRDefault="005267F6" w:rsidP="00A74C71">
      <w:pPr>
        <w:pStyle w:val="Odstavecseseznamem"/>
        <w:numPr>
          <w:ilvl w:val="0"/>
          <w:numId w:val="6"/>
        </w:numPr>
        <w:spacing w:after="0" w:line="240" w:lineRule="auto"/>
        <w:rPr>
          <w:b/>
          <w:bCs/>
          <w:lang w:val="cs-CZ"/>
        </w:rPr>
      </w:pPr>
      <w:r w:rsidRPr="008F4C89">
        <w:rPr>
          <w:b/>
          <w:bCs/>
          <w:lang w:val="cs-CZ"/>
        </w:rPr>
        <w:t>Údaje o emisích CO2 podle druhu dopravy pro nákladní dopravu</w:t>
      </w:r>
    </w:p>
    <w:p w14:paraId="0DAA54F5" w14:textId="77777777" w:rsidR="00A74C71" w:rsidRPr="008F4C89" w:rsidRDefault="00A74C71" w:rsidP="00A74C71">
      <w:pPr>
        <w:spacing w:after="0" w:line="240" w:lineRule="auto"/>
        <w:rPr>
          <w:lang w:val="cs-CZ"/>
        </w:rPr>
      </w:pPr>
    </w:p>
    <w:tbl>
      <w:tblPr>
        <w:tblStyle w:val="Mkatabulky"/>
        <w:tblW w:w="0" w:type="auto"/>
        <w:jc w:val="center"/>
        <w:tblLook w:val="04A0" w:firstRow="1" w:lastRow="0" w:firstColumn="1" w:lastColumn="0" w:noHBand="0" w:noVBand="1"/>
      </w:tblPr>
      <w:tblGrid>
        <w:gridCol w:w="4531"/>
        <w:gridCol w:w="1843"/>
        <w:gridCol w:w="1843"/>
      </w:tblGrid>
      <w:tr w:rsidR="00077E28" w:rsidRPr="008F4C89" w14:paraId="7A5AA1A9" w14:textId="77777777" w:rsidTr="006919FF">
        <w:trPr>
          <w:jc w:val="center"/>
        </w:trPr>
        <w:tc>
          <w:tcPr>
            <w:tcW w:w="8217" w:type="dxa"/>
            <w:gridSpan w:val="3"/>
            <w:shd w:val="clear" w:color="auto" w:fill="61FB6C"/>
          </w:tcPr>
          <w:p w14:paraId="5A89FA78" w14:textId="77777777" w:rsidR="00077E28" w:rsidRPr="008F4C89" w:rsidRDefault="005267F6" w:rsidP="00433B85">
            <w:pPr>
              <w:jc w:val="center"/>
              <w:rPr>
                <w:b/>
                <w:bCs/>
                <w:color w:val="0070C0"/>
                <w:sz w:val="18"/>
                <w:szCs w:val="18"/>
                <w:lang w:val="cs-CZ"/>
              </w:rPr>
            </w:pPr>
            <w:r w:rsidRPr="008F4C89">
              <w:rPr>
                <w:b/>
                <w:bCs/>
                <w:color w:val="0070C0"/>
                <w:sz w:val="18"/>
                <w:szCs w:val="18"/>
                <w:lang w:val="cs-CZ"/>
              </w:rPr>
              <w:t>Náklady a emise CO2 na druh dopravy pro náklad přepravovaný na vzdálenost delší než 1 km</w:t>
            </w:r>
          </w:p>
        </w:tc>
      </w:tr>
      <w:tr w:rsidR="00077E28" w:rsidRPr="008F4C89" w14:paraId="7AFA62CC" w14:textId="77777777" w:rsidTr="00D20BAF">
        <w:trPr>
          <w:jc w:val="center"/>
        </w:trPr>
        <w:tc>
          <w:tcPr>
            <w:tcW w:w="4531" w:type="dxa"/>
          </w:tcPr>
          <w:p w14:paraId="01F8C8F5"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 xml:space="preserve">Vnitrozemská vodní cesta </w:t>
            </w:r>
            <w:r w:rsidR="00F4781D" w:rsidRPr="008F4C89">
              <w:rPr>
                <w:sz w:val="18"/>
                <w:szCs w:val="18"/>
                <w:lang w:val="cs-CZ"/>
              </w:rPr>
              <w:t>(1 000t)</w:t>
            </w:r>
          </w:p>
        </w:tc>
        <w:tc>
          <w:tcPr>
            <w:tcW w:w="1843" w:type="dxa"/>
          </w:tcPr>
          <w:p w14:paraId="40421C85" w14:textId="77777777" w:rsidR="00077E28" w:rsidRPr="008F4C89" w:rsidRDefault="00077E28" w:rsidP="00CA6706">
            <w:pPr>
              <w:jc w:val="right"/>
              <w:rPr>
                <w:sz w:val="16"/>
                <w:szCs w:val="16"/>
                <w:lang w:val="cs-CZ"/>
              </w:rPr>
            </w:pPr>
            <w:r w:rsidRPr="008F4C89">
              <w:rPr>
                <w:sz w:val="16"/>
                <w:szCs w:val="16"/>
                <w:lang w:val="cs-CZ"/>
              </w:rPr>
              <w:t>10,0 €/t</w:t>
            </w:r>
          </w:p>
        </w:tc>
        <w:tc>
          <w:tcPr>
            <w:tcW w:w="1843" w:type="dxa"/>
          </w:tcPr>
          <w:p w14:paraId="434CF907" w14:textId="77777777" w:rsidR="00077E28" w:rsidRPr="008F4C89" w:rsidRDefault="00077E28" w:rsidP="00433B85">
            <w:pPr>
              <w:ind w:right="174"/>
              <w:jc w:val="right"/>
              <w:rPr>
                <w:sz w:val="16"/>
                <w:szCs w:val="16"/>
                <w:lang w:val="cs-CZ"/>
              </w:rPr>
            </w:pPr>
            <w:r w:rsidRPr="008F4C89">
              <w:rPr>
                <w:sz w:val="16"/>
                <w:szCs w:val="16"/>
                <w:lang w:val="cs-CZ"/>
              </w:rPr>
              <w:t xml:space="preserve">18,8g </w:t>
            </w:r>
            <w:proofErr w:type="spellStart"/>
            <w:r w:rsidRPr="008F4C89">
              <w:rPr>
                <w:sz w:val="16"/>
                <w:szCs w:val="16"/>
                <w:lang w:val="cs-CZ"/>
              </w:rPr>
              <w:t>eq</w:t>
            </w:r>
            <w:proofErr w:type="spellEnd"/>
            <w:r w:rsidRPr="008F4C89">
              <w:rPr>
                <w:sz w:val="16"/>
                <w:szCs w:val="16"/>
                <w:lang w:val="cs-CZ"/>
              </w:rPr>
              <w:t>. CO2 / t.km</w:t>
            </w:r>
          </w:p>
        </w:tc>
      </w:tr>
      <w:tr w:rsidR="00077E28" w:rsidRPr="008F4C89" w14:paraId="0D39EB13" w14:textId="77777777" w:rsidTr="00D20BAF">
        <w:trPr>
          <w:jc w:val="center"/>
        </w:trPr>
        <w:tc>
          <w:tcPr>
            <w:tcW w:w="4531" w:type="dxa"/>
          </w:tcPr>
          <w:p w14:paraId="72AD2378"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 xml:space="preserve">Železnice </w:t>
            </w:r>
            <w:r w:rsidR="002E4416" w:rsidRPr="008F4C89">
              <w:rPr>
                <w:sz w:val="18"/>
                <w:szCs w:val="18"/>
                <w:lang w:val="cs-CZ"/>
              </w:rPr>
              <w:t>(</w:t>
            </w:r>
            <w:r w:rsidR="00F4781D" w:rsidRPr="008F4C89">
              <w:rPr>
                <w:sz w:val="18"/>
                <w:szCs w:val="18"/>
                <w:lang w:val="cs-CZ"/>
              </w:rPr>
              <w:t>3</w:t>
            </w:r>
            <w:r w:rsidR="002E4416" w:rsidRPr="008F4C89">
              <w:rPr>
                <w:sz w:val="18"/>
                <w:szCs w:val="18"/>
                <w:lang w:val="cs-CZ"/>
              </w:rPr>
              <w:t>0000t)</w:t>
            </w:r>
          </w:p>
        </w:tc>
        <w:tc>
          <w:tcPr>
            <w:tcW w:w="1843" w:type="dxa"/>
          </w:tcPr>
          <w:p w14:paraId="77369A11" w14:textId="77777777" w:rsidR="00077E28" w:rsidRPr="008F4C89" w:rsidRDefault="00077E28" w:rsidP="00077E28">
            <w:pPr>
              <w:jc w:val="right"/>
              <w:rPr>
                <w:sz w:val="16"/>
                <w:szCs w:val="16"/>
                <w:lang w:val="cs-CZ"/>
              </w:rPr>
            </w:pPr>
            <w:r w:rsidRPr="008F4C89">
              <w:rPr>
                <w:sz w:val="16"/>
                <w:szCs w:val="16"/>
                <w:lang w:val="cs-CZ"/>
              </w:rPr>
              <w:t>12,5 €/t</w:t>
            </w:r>
          </w:p>
        </w:tc>
        <w:tc>
          <w:tcPr>
            <w:tcW w:w="1843" w:type="dxa"/>
          </w:tcPr>
          <w:p w14:paraId="04C1788A" w14:textId="77777777" w:rsidR="00077E28" w:rsidRPr="008F4C89" w:rsidRDefault="00077E28" w:rsidP="00433B85">
            <w:pPr>
              <w:ind w:right="174"/>
              <w:jc w:val="right"/>
              <w:rPr>
                <w:sz w:val="16"/>
                <w:szCs w:val="16"/>
                <w:lang w:val="cs-CZ"/>
              </w:rPr>
            </w:pPr>
            <w:r w:rsidRPr="008F4C89">
              <w:rPr>
                <w:sz w:val="16"/>
                <w:szCs w:val="16"/>
                <w:lang w:val="cs-CZ"/>
              </w:rPr>
              <w:t xml:space="preserve">10,1g </w:t>
            </w:r>
            <w:proofErr w:type="spellStart"/>
            <w:r w:rsidRPr="008F4C89">
              <w:rPr>
                <w:sz w:val="16"/>
                <w:szCs w:val="16"/>
                <w:lang w:val="cs-CZ"/>
              </w:rPr>
              <w:t>eq</w:t>
            </w:r>
            <w:proofErr w:type="spellEnd"/>
            <w:r w:rsidRPr="008F4C89">
              <w:rPr>
                <w:sz w:val="16"/>
                <w:szCs w:val="16"/>
                <w:lang w:val="cs-CZ"/>
              </w:rPr>
              <w:t>. CO2 / t.km</w:t>
            </w:r>
          </w:p>
        </w:tc>
      </w:tr>
      <w:tr w:rsidR="00077E28" w:rsidRPr="008F4C89" w14:paraId="5BB3BC79" w14:textId="77777777" w:rsidTr="00D20BAF">
        <w:trPr>
          <w:jc w:val="center"/>
        </w:trPr>
        <w:tc>
          <w:tcPr>
            <w:tcW w:w="4531" w:type="dxa"/>
          </w:tcPr>
          <w:p w14:paraId="01FC0070"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Nákladní vůz</w:t>
            </w:r>
            <w:r w:rsidR="00077E28" w:rsidRPr="008F4C89">
              <w:rPr>
                <w:sz w:val="18"/>
                <w:szCs w:val="18"/>
                <w:lang w:val="cs-CZ"/>
              </w:rPr>
              <w:t xml:space="preserve"> (</w:t>
            </w:r>
            <w:r w:rsidR="00F4781D" w:rsidRPr="008F4C89">
              <w:rPr>
                <w:sz w:val="18"/>
                <w:szCs w:val="18"/>
                <w:lang w:val="cs-CZ"/>
              </w:rPr>
              <w:t>40</w:t>
            </w:r>
            <w:r w:rsidR="00077E28" w:rsidRPr="008F4C89">
              <w:rPr>
                <w:sz w:val="18"/>
                <w:szCs w:val="18"/>
                <w:lang w:val="cs-CZ"/>
              </w:rPr>
              <w:t>t)</w:t>
            </w:r>
          </w:p>
        </w:tc>
        <w:tc>
          <w:tcPr>
            <w:tcW w:w="1843" w:type="dxa"/>
          </w:tcPr>
          <w:p w14:paraId="3BA97592" w14:textId="77777777" w:rsidR="00077E28" w:rsidRPr="008F4C89" w:rsidRDefault="00077E28" w:rsidP="00077E28">
            <w:pPr>
              <w:jc w:val="right"/>
              <w:rPr>
                <w:sz w:val="16"/>
                <w:szCs w:val="16"/>
                <w:lang w:val="cs-CZ"/>
              </w:rPr>
            </w:pPr>
            <w:r w:rsidRPr="008F4C89">
              <w:rPr>
                <w:sz w:val="16"/>
                <w:szCs w:val="16"/>
                <w:lang w:val="cs-CZ"/>
              </w:rPr>
              <w:t>14,0 €/t</w:t>
            </w:r>
          </w:p>
        </w:tc>
        <w:tc>
          <w:tcPr>
            <w:tcW w:w="1843" w:type="dxa"/>
          </w:tcPr>
          <w:p w14:paraId="6F10344F" w14:textId="77777777" w:rsidR="00077E28" w:rsidRPr="008F4C89" w:rsidRDefault="00077E28" w:rsidP="00433B85">
            <w:pPr>
              <w:ind w:right="174"/>
              <w:jc w:val="right"/>
              <w:rPr>
                <w:sz w:val="16"/>
                <w:szCs w:val="16"/>
                <w:lang w:val="cs-CZ"/>
              </w:rPr>
            </w:pPr>
            <w:r w:rsidRPr="008F4C89">
              <w:rPr>
                <w:sz w:val="16"/>
                <w:szCs w:val="16"/>
                <w:lang w:val="cs-CZ"/>
              </w:rPr>
              <w:t xml:space="preserve">94,9g </w:t>
            </w:r>
            <w:proofErr w:type="spellStart"/>
            <w:r w:rsidRPr="008F4C89">
              <w:rPr>
                <w:sz w:val="16"/>
                <w:szCs w:val="16"/>
                <w:lang w:val="cs-CZ"/>
              </w:rPr>
              <w:t>eq</w:t>
            </w:r>
            <w:proofErr w:type="spellEnd"/>
            <w:r w:rsidRPr="008F4C89">
              <w:rPr>
                <w:sz w:val="16"/>
                <w:szCs w:val="16"/>
                <w:lang w:val="cs-CZ"/>
              </w:rPr>
              <w:t>. CO2 / t.km</w:t>
            </w:r>
          </w:p>
        </w:tc>
      </w:tr>
      <w:tr w:rsidR="00077E28" w:rsidRPr="008F4C89" w14:paraId="51D48109" w14:textId="77777777" w:rsidTr="002E4416">
        <w:trPr>
          <w:jc w:val="center"/>
        </w:trPr>
        <w:tc>
          <w:tcPr>
            <w:tcW w:w="4531" w:type="dxa"/>
          </w:tcPr>
          <w:p w14:paraId="19525EE0" w14:textId="77777777" w:rsidR="00077E28" w:rsidRPr="008F4C89" w:rsidRDefault="005267F6" w:rsidP="00433B85">
            <w:pPr>
              <w:pStyle w:val="Odstavecseseznamem"/>
              <w:numPr>
                <w:ilvl w:val="0"/>
                <w:numId w:val="10"/>
              </w:numPr>
              <w:rPr>
                <w:sz w:val="18"/>
                <w:szCs w:val="18"/>
                <w:lang w:val="cs-CZ"/>
              </w:rPr>
            </w:pPr>
            <w:r w:rsidRPr="008F4C89">
              <w:rPr>
                <w:sz w:val="18"/>
                <w:szCs w:val="18"/>
                <w:lang w:val="cs-CZ"/>
              </w:rPr>
              <w:t xml:space="preserve">Cyklo logistika nákladu </w:t>
            </w:r>
            <w:r w:rsidR="002E4416" w:rsidRPr="008F4C89">
              <w:rPr>
                <w:sz w:val="18"/>
                <w:szCs w:val="18"/>
                <w:lang w:val="cs-CZ"/>
              </w:rPr>
              <w:t>(0,</w:t>
            </w:r>
            <w:r w:rsidR="00F4781D" w:rsidRPr="008F4C89">
              <w:rPr>
                <w:sz w:val="18"/>
                <w:szCs w:val="18"/>
                <w:lang w:val="cs-CZ"/>
              </w:rPr>
              <w:t>5</w:t>
            </w:r>
            <w:r w:rsidR="002E4416" w:rsidRPr="008F4C89">
              <w:rPr>
                <w:sz w:val="18"/>
                <w:szCs w:val="18"/>
                <w:lang w:val="cs-CZ"/>
              </w:rPr>
              <w:t>t)</w:t>
            </w:r>
          </w:p>
        </w:tc>
        <w:tc>
          <w:tcPr>
            <w:tcW w:w="1843" w:type="dxa"/>
            <w:shd w:val="clear" w:color="auto" w:fill="FFFFFF" w:themeFill="background1"/>
          </w:tcPr>
          <w:p w14:paraId="080E86F4" w14:textId="77777777" w:rsidR="00077E28" w:rsidRPr="008F4C89" w:rsidRDefault="00CA6706" w:rsidP="00CA6706">
            <w:pPr>
              <w:jc w:val="right"/>
              <w:rPr>
                <w:sz w:val="16"/>
                <w:szCs w:val="16"/>
                <w:lang w:val="cs-CZ"/>
              </w:rPr>
            </w:pPr>
            <w:r w:rsidRPr="008F4C89">
              <w:rPr>
                <w:sz w:val="16"/>
                <w:szCs w:val="16"/>
                <w:lang w:val="cs-CZ"/>
              </w:rPr>
              <w:t>2</w:t>
            </w:r>
            <w:r w:rsidR="002E4416" w:rsidRPr="008F4C89">
              <w:rPr>
                <w:sz w:val="16"/>
                <w:szCs w:val="16"/>
                <w:lang w:val="cs-CZ"/>
              </w:rPr>
              <w:t>,</w:t>
            </w:r>
            <w:r w:rsidRPr="008F4C89">
              <w:rPr>
                <w:sz w:val="16"/>
                <w:szCs w:val="16"/>
                <w:lang w:val="cs-CZ"/>
              </w:rPr>
              <w:t>9</w:t>
            </w:r>
            <w:r w:rsidR="002E4416" w:rsidRPr="008F4C89">
              <w:rPr>
                <w:sz w:val="16"/>
                <w:szCs w:val="16"/>
                <w:lang w:val="cs-CZ"/>
              </w:rPr>
              <w:t xml:space="preserve"> €/t</w:t>
            </w:r>
          </w:p>
        </w:tc>
        <w:tc>
          <w:tcPr>
            <w:tcW w:w="1843" w:type="dxa"/>
          </w:tcPr>
          <w:p w14:paraId="305BEE5F" w14:textId="77777777" w:rsidR="00077E28" w:rsidRPr="008F4C89" w:rsidRDefault="00077E28" w:rsidP="00433B85">
            <w:pPr>
              <w:ind w:right="174"/>
              <w:jc w:val="right"/>
              <w:rPr>
                <w:sz w:val="16"/>
                <w:szCs w:val="16"/>
                <w:lang w:val="cs-CZ"/>
              </w:rPr>
            </w:pPr>
            <w:r w:rsidRPr="008F4C89">
              <w:rPr>
                <w:sz w:val="16"/>
                <w:szCs w:val="16"/>
                <w:lang w:val="cs-CZ"/>
              </w:rPr>
              <w:t xml:space="preserve">0g </w:t>
            </w:r>
            <w:proofErr w:type="spellStart"/>
            <w:r w:rsidRPr="008F4C89">
              <w:rPr>
                <w:sz w:val="16"/>
                <w:szCs w:val="16"/>
                <w:lang w:val="cs-CZ"/>
              </w:rPr>
              <w:t>eq</w:t>
            </w:r>
            <w:proofErr w:type="spellEnd"/>
            <w:r w:rsidRPr="008F4C89">
              <w:rPr>
                <w:sz w:val="16"/>
                <w:szCs w:val="16"/>
                <w:lang w:val="cs-CZ"/>
              </w:rPr>
              <w:t>. CO2 / t.km</w:t>
            </w:r>
          </w:p>
        </w:tc>
      </w:tr>
    </w:tbl>
    <w:p w14:paraId="60671DE5" w14:textId="77777777" w:rsidR="00433B85" w:rsidRPr="008F4C89" w:rsidRDefault="00433B85" w:rsidP="00433B85">
      <w:pPr>
        <w:spacing w:after="0" w:line="240" w:lineRule="auto"/>
        <w:jc w:val="center"/>
        <w:rPr>
          <w:lang w:val="cs-CZ"/>
        </w:rPr>
      </w:pPr>
    </w:p>
    <w:p w14:paraId="6EF2BC0C" w14:textId="77777777" w:rsidR="00897A6E" w:rsidRPr="008F4C89" w:rsidRDefault="00897A6E" w:rsidP="00A74C71">
      <w:pPr>
        <w:spacing w:after="0" w:line="240" w:lineRule="auto"/>
        <w:rPr>
          <w:lang w:val="cs-CZ"/>
        </w:rPr>
      </w:pPr>
    </w:p>
    <w:sectPr w:rsidR="00897A6E" w:rsidRPr="008F4C89" w:rsidSect="00057A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8267" w14:textId="77777777" w:rsidR="00AE4FE8" w:rsidRDefault="00AE4FE8" w:rsidP="001C2299">
      <w:pPr>
        <w:spacing w:after="0" w:line="240" w:lineRule="auto"/>
      </w:pPr>
      <w:r>
        <w:separator/>
      </w:r>
    </w:p>
  </w:endnote>
  <w:endnote w:type="continuationSeparator" w:id="0">
    <w:p w14:paraId="583EE521" w14:textId="77777777" w:rsidR="00AE4FE8" w:rsidRDefault="00AE4FE8"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2A90" w14:textId="77777777" w:rsidR="001C2299" w:rsidRDefault="001C2299">
    <w:pPr>
      <w:pStyle w:val="Zpat"/>
    </w:pPr>
    <w:r w:rsidRPr="001C2299">
      <w:rPr>
        <w:noProof/>
        <w:lang w:val="cs-CZ" w:eastAsia="cs-CZ"/>
      </w:rPr>
      <w:drawing>
        <wp:anchor distT="0" distB="0" distL="114300" distR="114300" simplePos="0" relativeHeight="251661312" behindDoc="0" locked="0" layoutInCell="1" allowOverlap="1" wp14:anchorId="52C18D2C" wp14:editId="6651BB15">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00154A31">
      <w:rPr>
        <w:noProof/>
      </w:rPr>
      <w:pict w14:anchorId="6882F642">
        <v:shapetype id="_x0000_t202" coordsize="21600,21600" o:spt="202" path="m,l,21600r21600,l21600,xe">
          <v:stroke joinstyle="miter"/>
          <v:path gradientshapeok="t" o:connecttype="rect"/>
        </v:shapetype>
        <v:shape id="Google Shape;17;p7" o:spid="_x0000_s1029" type="#_x0000_t202" style="position:absolute;margin-left:1903.9pt;margin-top:-18.2pt;width:261.5pt;height:44pt;z-index:251662336;visibility:visible;mso-position-horizontal:righ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481ACA5D" w14:textId="77777777" w:rsidR="005A29A7" w:rsidRDefault="005A29A7" w:rsidP="005A29A7">
                <w:pPr>
                  <w:jc w:val="both"/>
                  <w:rPr>
                    <w:rFonts w:ascii="Arial" w:eastAsia="Arial" w:hAnsi="Arial" w:cs="Arial"/>
                    <w:color w:val="595959" w:themeColor="text1" w:themeTint="A6"/>
                    <w:sz w:val="15"/>
                    <w:szCs w:val="15"/>
                    <w:lang w:val="cs-CZ"/>
                  </w:rPr>
                </w:pPr>
                <w:r>
                  <w:rPr>
                    <w:rFonts w:ascii="Arial" w:eastAsia="Arial" w:hAnsi="Arial" w:cs="Arial"/>
                    <w:color w:val="595959" w:themeColor="text1" w:themeTint="A6"/>
                    <w:sz w:val="15"/>
                    <w:szCs w:val="15"/>
                    <w:lang w:val="es-ES"/>
                  </w:rPr>
                  <w:t>Podpora Evropské komise pro vydání této publikace nepředstavuje schválení jejího obsahu, který odráží pouze názory autorů, a Komise nenese odpovědnost za jakékoli použití informací v ní obsažených</w:t>
                </w:r>
                <w:r>
                  <w:rPr>
                    <w:rFonts w:ascii="Arial" w:eastAsia="Arial" w:hAnsi="Arial" w:cs="Arial"/>
                    <w:color w:val="595959" w:themeColor="text1" w:themeTint="A6"/>
                    <w:sz w:val="15"/>
                    <w:szCs w:val="15"/>
                    <w:lang w:val="en-US"/>
                  </w:rPr>
                  <w:t>.</w:t>
                </w:r>
              </w:p>
              <w:p w14:paraId="1D82DC0C" w14:textId="2049BE6B"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A17C" w14:textId="77777777" w:rsidR="00AE4FE8" w:rsidRDefault="00AE4FE8" w:rsidP="001C2299">
      <w:pPr>
        <w:spacing w:after="0" w:line="240" w:lineRule="auto"/>
      </w:pPr>
      <w:r>
        <w:separator/>
      </w:r>
    </w:p>
  </w:footnote>
  <w:footnote w:type="continuationSeparator" w:id="0">
    <w:p w14:paraId="41BEBBCE" w14:textId="77777777" w:rsidR="00AE4FE8" w:rsidRDefault="00AE4FE8"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3F99" w14:textId="77777777" w:rsidR="001C2299" w:rsidRPr="008F4C89" w:rsidRDefault="00154A31" w:rsidP="00DD516A">
    <w:pPr>
      <w:pStyle w:val="Zhlav"/>
      <w:tabs>
        <w:tab w:val="clear" w:pos="4536"/>
        <w:tab w:val="clear" w:pos="9072"/>
        <w:tab w:val="left" w:pos="6946"/>
      </w:tabs>
      <w:rPr>
        <w:b/>
        <w:bCs/>
        <w:sz w:val="20"/>
        <w:szCs w:val="20"/>
        <w:lang w:val="cs-CZ"/>
      </w:rPr>
    </w:pPr>
    <w:r>
      <w:rPr>
        <w:noProof/>
        <w:sz w:val="20"/>
        <w:szCs w:val="20"/>
      </w:rPr>
      <w:pict w14:anchorId="42DDD1AC">
        <v:group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1" o:title=""/>
          </v:shape>
          <v:rect id="Google Shape;13;p5" o:spid="_x0000_s1028" style="position:absolute;left:-3416;top:5081;width:24925;height:7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32E35D2"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1ED365B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w:r>
    <w:r w:rsidR="001C2299" w:rsidRPr="00A74C71">
      <w:rPr>
        <w:sz w:val="20"/>
        <w:szCs w:val="20"/>
        <w:lang w:val="en-GB"/>
      </w:rPr>
      <w:tab/>
    </w:r>
    <w:r w:rsidR="00DD63CC" w:rsidRPr="008F4C89">
      <w:rPr>
        <w:b/>
        <w:bCs/>
        <w:sz w:val="20"/>
        <w:szCs w:val="20"/>
        <w:lang w:val="cs-CZ"/>
      </w:rPr>
      <w:t>Kapitola</w:t>
    </w:r>
    <w:r w:rsidR="001C2299" w:rsidRPr="008F4C89">
      <w:rPr>
        <w:b/>
        <w:bCs/>
        <w:sz w:val="20"/>
        <w:szCs w:val="20"/>
        <w:lang w:val="cs-CZ"/>
      </w:rPr>
      <w:t xml:space="preserve"> 2</w:t>
    </w:r>
  </w:p>
  <w:p w14:paraId="161EB344" w14:textId="77777777" w:rsidR="001C2299" w:rsidRPr="008F4C89" w:rsidRDefault="001C2299" w:rsidP="00DD516A">
    <w:pPr>
      <w:pStyle w:val="Zhlav"/>
      <w:tabs>
        <w:tab w:val="clear" w:pos="4536"/>
        <w:tab w:val="clear" w:pos="9072"/>
        <w:tab w:val="left" w:pos="6946"/>
      </w:tabs>
      <w:rPr>
        <w:sz w:val="20"/>
        <w:szCs w:val="20"/>
        <w:lang w:val="cs-CZ"/>
      </w:rPr>
    </w:pPr>
    <w:r w:rsidRPr="008F4C89">
      <w:rPr>
        <w:sz w:val="20"/>
        <w:szCs w:val="20"/>
        <w:lang w:val="cs-CZ"/>
      </w:rPr>
      <w:tab/>
    </w:r>
    <w:r w:rsidR="00DD63CC" w:rsidRPr="008F4C89">
      <w:rPr>
        <w:sz w:val="20"/>
        <w:szCs w:val="20"/>
        <w:lang w:val="cs-CZ"/>
      </w:rPr>
      <w:t>Praktick</w:t>
    </w:r>
    <w:r w:rsidR="00791315" w:rsidRPr="008F4C89">
      <w:rPr>
        <w:sz w:val="20"/>
        <w:szCs w:val="20"/>
        <w:lang w:val="cs-CZ"/>
      </w:rPr>
      <w:t>á aktivita</w:t>
    </w:r>
    <w:r w:rsidR="00DD63CC" w:rsidRPr="008F4C89">
      <w:rPr>
        <w:sz w:val="20"/>
        <w:szCs w:val="20"/>
        <w:lang w:val="cs-CZ"/>
      </w:rPr>
      <w:t xml:space="preserve"> </w:t>
    </w:r>
    <w:r w:rsidR="00DD516A" w:rsidRPr="008F4C89">
      <w:rPr>
        <w:sz w:val="20"/>
        <w:szCs w:val="20"/>
        <w:lang w:val="cs-CZ"/>
      </w:rPr>
      <w:t>3</w:t>
    </w:r>
  </w:p>
  <w:p w14:paraId="32CFF3A6" w14:textId="2C06D1A3" w:rsidR="001C2299" w:rsidRPr="008F4C89" w:rsidRDefault="00DD516A" w:rsidP="00DD516A">
    <w:pPr>
      <w:pStyle w:val="Zhlav"/>
      <w:tabs>
        <w:tab w:val="clear" w:pos="4536"/>
        <w:tab w:val="clear" w:pos="9072"/>
        <w:tab w:val="left" w:pos="6946"/>
      </w:tabs>
      <w:rPr>
        <w:sz w:val="20"/>
        <w:szCs w:val="20"/>
        <w:lang w:val="cs-CZ"/>
      </w:rPr>
    </w:pPr>
    <w:r w:rsidRPr="008F4C89">
      <w:rPr>
        <w:sz w:val="20"/>
        <w:szCs w:val="20"/>
        <w:lang w:val="cs-CZ"/>
      </w:rPr>
      <w:tab/>
    </w:r>
    <w:r w:rsidR="008F4C89">
      <w:rPr>
        <w:sz w:val="20"/>
        <w:szCs w:val="20"/>
        <w:lang w:val="cs-CZ"/>
      </w:rPr>
      <w:t>Úrove</w:t>
    </w:r>
    <w:r w:rsidR="00DD63CC" w:rsidRPr="008F4C89">
      <w:rPr>
        <w:sz w:val="20"/>
        <w:szCs w:val="20"/>
        <w:lang w:val="cs-CZ"/>
      </w:rPr>
      <w:t>ň studenta</w:t>
    </w:r>
    <w:r w:rsidRPr="008F4C89">
      <w:rPr>
        <w:sz w:val="20"/>
        <w:szCs w:val="20"/>
        <w:lang w:val="cs-CZ"/>
      </w:rPr>
      <w:t>: EQF</w:t>
    </w:r>
    <w:r w:rsidR="00A100A7" w:rsidRPr="008F4C89">
      <w:rPr>
        <w:sz w:val="20"/>
        <w:szCs w:val="20"/>
        <w:lang w:val="cs-CZ"/>
      </w:rPr>
      <w:t xml:space="preserve"> 4</w:t>
    </w:r>
  </w:p>
  <w:p w14:paraId="6EC2E6C4" w14:textId="77777777" w:rsidR="00916542" w:rsidRPr="008F4C89" w:rsidRDefault="00916542" w:rsidP="00DD516A">
    <w:pPr>
      <w:pStyle w:val="Zhlav"/>
      <w:tabs>
        <w:tab w:val="clear" w:pos="4536"/>
        <w:tab w:val="clear" w:pos="9072"/>
        <w:tab w:val="left" w:pos="6946"/>
      </w:tabs>
      <w:rPr>
        <w:sz w:val="20"/>
        <w:szCs w:val="20"/>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6175797">
    <w:abstractNumId w:val="9"/>
  </w:num>
  <w:num w:numId="2" w16cid:durableId="1644502314">
    <w:abstractNumId w:val="10"/>
  </w:num>
  <w:num w:numId="3" w16cid:durableId="437606569">
    <w:abstractNumId w:val="7"/>
  </w:num>
  <w:num w:numId="4" w16cid:durableId="807748160">
    <w:abstractNumId w:val="4"/>
  </w:num>
  <w:num w:numId="5" w16cid:durableId="312833289">
    <w:abstractNumId w:val="1"/>
  </w:num>
  <w:num w:numId="6" w16cid:durableId="1456371295">
    <w:abstractNumId w:val="3"/>
  </w:num>
  <w:num w:numId="7" w16cid:durableId="563219981">
    <w:abstractNumId w:val="0"/>
  </w:num>
  <w:num w:numId="8" w16cid:durableId="717630405">
    <w:abstractNumId w:val="6"/>
  </w:num>
  <w:num w:numId="9" w16cid:durableId="498276376">
    <w:abstractNumId w:val="11"/>
  </w:num>
  <w:num w:numId="10" w16cid:durableId="2099476476">
    <w:abstractNumId w:val="2"/>
  </w:num>
  <w:num w:numId="11" w16cid:durableId="1287853386">
    <w:abstractNumId w:val="8"/>
  </w:num>
  <w:num w:numId="12" w16cid:durableId="1458403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299"/>
    <w:rsid w:val="00001065"/>
    <w:rsid w:val="00012D48"/>
    <w:rsid w:val="000230F7"/>
    <w:rsid w:val="000301D9"/>
    <w:rsid w:val="00037177"/>
    <w:rsid w:val="00056F57"/>
    <w:rsid w:val="00057AB9"/>
    <w:rsid w:val="00077E28"/>
    <w:rsid w:val="0009222A"/>
    <w:rsid w:val="000A19D9"/>
    <w:rsid w:val="000A2358"/>
    <w:rsid w:val="000B1E02"/>
    <w:rsid w:val="00105972"/>
    <w:rsid w:val="00154A31"/>
    <w:rsid w:val="001C2299"/>
    <w:rsid w:val="00201CF8"/>
    <w:rsid w:val="00206B5E"/>
    <w:rsid w:val="00214CC8"/>
    <w:rsid w:val="00216F07"/>
    <w:rsid w:val="00242B65"/>
    <w:rsid w:val="002E4416"/>
    <w:rsid w:val="002E5312"/>
    <w:rsid w:val="0032206B"/>
    <w:rsid w:val="003713CB"/>
    <w:rsid w:val="00433B85"/>
    <w:rsid w:val="0045053A"/>
    <w:rsid w:val="004658CB"/>
    <w:rsid w:val="005267F6"/>
    <w:rsid w:val="005303EC"/>
    <w:rsid w:val="00560594"/>
    <w:rsid w:val="00581122"/>
    <w:rsid w:val="005A11B7"/>
    <w:rsid w:val="005A29A7"/>
    <w:rsid w:val="00722081"/>
    <w:rsid w:val="00726F8A"/>
    <w:rsid w:val="007326A4"/>
    <w:rsid w:val="007466BF"/>
    <w:rsid w:val="00762503"/>
    <w:rsid w:val="00791315"/>
    <w:rsid w:val="00793EEA"/>
    <w:rsid w:val="00794916"/>
    <w:rsid w:val="00800ABB"/>
    <w:rsid w:val="008619D2"/>
    <w:rsid w:val="00861AA8"/>
    <w:rsid w:val="00891A8C"/>
    <w:rsid w:val="00897A6E"/>
    <w:rsid w:val="008C7AAB"/>
    <w:rsid w:val="008F4C89"/>
    <w:rsid w:val="00900719"/>
    <w:rsid w:val="00916542"/>
    <w:rsid w:val="00946AEC"/>
    <w:rsid w:val="0098110B"/>
    <w:rsid w:val="009E5460"/>
    <w:rsid w:val="00A100A7"/>
    <w:rsid w:val="00A24893"/>
    <w:rsid w:val="00A30BC0"/>
    <w:rsid w:val="00A74C71"/>
    <w:rsid w:val="00A91F48"/>
    <w:rsid w:val="00AD2CA0"/>
    <w:rsid w:val="00AE4FE8"/>
    <w:rsid w:val="00B43A7E"/>
    <w:rsid w:val="00B9495E"/>
    <w:rsid w:val="00BD7424"/>
    <w:rsid w:val="00C1659A"/>
    <w:rsid w:val="00CA6706"/>
    <w:rsid w:val="00CC5FD3"/>
    <w:rsid w:val="00D00C5D"/>
    <w:rsid w:val="00D200E1"/>
    <w:rsid w:val="00D24E6D"/>
    <w:rsid w:val="00D6771E"/>
    <w:rsid w:val="00D71DBA"/>
    <w:rsid w:val="00D80620"/>
    <w:rsid w:val="00D835F9"/>
    <w:rsid w:val="00DB00B6"/>
    <w:rsid w:val="00DC7F10"/>
    <w:rsid w:val="00DD516A"/>
    <w:rsid w:val="00DD63CC"/>
    <w:rsid w:val="00E11514"/>
    <w:rsid w:val="00E35944"/>
    <w:rsid w:val="00E7143D"/>
    <w:rsid w:val="00EA6FF0"/>
    <w:rsid w:val="00EC3267"/>
    <w:rsid w:val="00F4781D"/>
    <w:rsid w:val="00FC64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9F26"/>
  <w15:docId w15:val="{F3A5CF9A-E4FE-4AC2-92E5-DA1E19F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7AB9"/>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EA6FF0"/>
    <w:pPr>
      <w:ind w:left="720"/>
      <w:contextualSpacing/>
    </w:pPr>
  </w:style>
  <w:style w:type="character" w:styleId="Odkaznakoment">
    <w:name w:val="annotation reference"/>
    <w:basedOn w:val="Standardnpsmoodstavce"/>
    <w:uiPriority w:val="99"/>
    <w:semiHidden/>
    <w:unhideWhenUsed/>
    <w:rsid w:val="00A74C71"/>
    <w:rPr>
      <w:sz w:val="16"/>
      <w:szCs w:val="16"/>
    </w:rPr>
  </w:style>
  <w:style w:type="paragraph" w:styleId="Textkomente">
    <w:name w:val="annotation text"/>
    <w:basedOn w:val="Normln"/>
    <w:link w:val="TextkomenteChar"/>
    <w:uiPriority w:val="99"/>
    <w:unhideWhenUsed/>
    <w:rsid w:val="00A74C71"/>
    <w:pPr>
      <w:spacing w:line="240" w:lineRule="auto"/>
    </w:pPr>
    <w:rPr>
      <w:sz w:val="20"/>
      <w:szCs w:val="20"/>
    </w:rPr>
  </w:style>
  <w:style w:type="character" w:customStyle="1" w:styleId="TextkomenteChar">
    <w:name w:val="Text komentáře Char"/>
    <w:basedOn w:val="Standardnpsmoodstavce"/>
    <w:link w:val="Textkomente"/>
    <w:uiPriority w:val="99"/>
    <w:rsid w:val="00A74C71"/>
    <w:rPr>
      <w:sz w:val="20"/>
      <w:szCs w:val="20"/>
    </w:rPr>
  </w:style>
  <w:style w:type="paragraph" w:styleId="Pedmtkomente">
    <w:name w:val="annotation subject"/>
    <w:basedOn w:val="Textkomente"/>
    <w:next w:val="Textkomente"/>
    <w:link w:val="PedmtkomenteChar"/>
    <w:uiPriority w:val="99"/>
    <w:semiHidden/>
    <w:unhideWhenUsed/>
    <w:rsid w:val="00A74C71"/>
    <w:rPr>
      <w:b/>
      <w:bCs/>
    </w:rPr>
  </w:style>
  <w:style w:type="character" w:customStyle="1" w:styleId="PedmtkomenteChar">
    <w:name w:val="Předmět komentáře Char"/>
    <w:basedOn w:val="TextkomenteChar"/>
    <w:link w:val="Pedmtkomente"/>
    <w:uiPriority w:val="99"/>
    <w:semiHidden/>
    <w:rsid w:val="00A74C71"/>
    <w:rPr>
      <w:b/>
      <w:bCs/>
      <w:sz w:val="20"/>
      <w:szCs w:val="20"/>
    </w:rPr>
  </w:style>
  <w:style w:type="character" w:styleId="Hypertextovodkaz">
    <w:name w:val="Hyperlink"/>
    <w:basedOn w:val="Standardnpsmoodstavce"/>
    <w:uiPriority w:val="99"/>
    <w:unhideWhenUsed/>
    <w:rsid w:val="00762503"/>
    <w:rPr>
      <w:color w:val="0563C1" w:themeColor="hyperlink"/>
      <w:u w:val="single"/>
    </w:rPr>
  </w:style>
  <w:style w:type="character" w:customStyle="1" w:styleId="Nevyeenzmnka1">
    <w:name w:val="Nevyřešená zmínka1"/>
    <w:basedOn w:val="Standardnpsmoodstavce"/>
    <w:uiPriority w:val="99"/>
    <w:semiHidden/>
    <w:unhideWhenUsed/>
    <w:rsid w:val="00762503"/>
    <w:rPr>
      <w:color w:val="605E5C"/>
      <w:shd w:val="clear" w:color="auto" w:fill="E1DFDD"/>
    </w:rPr>
  </w:style>
  <w:style w:type="table" w:styleId="Mkatabulky">
    <w:name w:val="Table Grid"/>
    <w:basedOn w:val="Normlntabulka"/>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1659A"/>
    <w:rPr>
      <w:color w:val="954F72" w:themeColor="followedHyperlink"/>
      <w:u w:val="single"/>
    </w:rPr>
  </w:style>
  <w:style w:type="paragraph" w:styleId="Textbubliny">
    <w:name w:val="Balloon Text"/>
    <w:basedOn w:val="Normln"/>
    <w:link w:val="TextbublinyChar"/>
    <w:uiPriority w:val="99"/>
    <w:semiHidden/>
    <w:unhideWhenUsed/>
    <w:rsid w:val="008619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otation.tkblueagency.com/en/performan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1441</Words>
  <Characters>8505</Characters>
  <Application>Microsoft Office Word</Application>
  <DocSecurity>0</DocSecurity>
  <Lines>70</Lines>
  <Paragraphs>19</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15</cp:revision>
  <dcterms:created xsi:type="dcterms:W3CDTF">2022-08-04T10:39:00Z</dcterms:created>
  <dcterms:modified xsi:type="dcterms:W3CDTF">2023-04-26T14:59:00Z</dcterms:modified>
</cp:coreProperties>
</file>