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45EA395B" w:rsidR="001C2299" w:rsidRDefault="001C2299" w:rsidP="001C2299">
      <w:pPr>
        <w:jc w:val="both"/>
        <w:rPr>
          <w:lang w:val="en-GB"/>
        </w:rPr>
      </w:pPr>
    </w:p>
    <w:p w14:paraId="7D6F713B" w14:textId="03FA1430" w:rsidR="0098110B" w:rsidRPr="004B00D8" w:rsidRDefault="001C2299" w:rsidP="001C2299">
      <w:pPr>
        <w:shd w:val="clear" w:color="auto" w:fill="00CC00"/>
        <w:jc w:val="center"/>
        <w:rPr>
          <w:b/>
          <w:bCs/>
          <w:sz w:val="30"/>
          <w:szCs w:val="30"/>
        </w:rPr>
      </w:pPr>
      <w:r w:rsidRPr="007B6D3F">
        <w:rPr>
          <w:b/>
          <w:sz w:val="30"/>
          <w:szCs w:val="30"/>
          <w:lang w:val="fr"/>
        </w:rPr>
        <w:t xml:space="preserve">SUSMILE Capsule </w:t>
      </w:r>
      <w:r w:rsidR="00FF7C93">
        <w:rPr>
          <w:b/>
          <w:sz w:val="30"/>
          <w:szCs w:val="30"/>
          <w:lang w:val="fr"/>
        </w:rPr>
        <w:t>3.3.1</w:t>
      </w:r>
      <w:r w:rsidR="007B6D3F" w:rsidRPr="007B6D3F">
        <w:rPr>
          <w:b/>
          <w:sz w:val="30"/>
          <w:szCs w:val="30"/>
          <w:lang w:val="fr"/>
        </w:rPr>
        <w:t xml:space="preserve"> Source 1</w:t>
      </w:r>
    </w:p>
    <w:p w14:paraId="2AE478D6" w14:textId="79B0DD6D" w:rsidR="001C2299" w:rsidRPr="004B00D8" w:rsidRDefault="007B6D3F" w:rsidP="001C2299">
      <w:pPr>
        <w:shd w:val="clear" w:color="auto" w:fill="00CC00"/>
        <w:jc w:val="center"/>
        <w:rPr>
          <w:b/>
          <w:bCs/>
          <w:sz w:val="30"/>
          <w:szCs w:val="30"/>
        </w:rPr>
      </w:pPr>
      <w:r w:rsidRPr="007B6D3F">
        <w:rPr>
          <w:b/>
          <w:sz w:val="30"/>
          <w:szCs w:val="30"/>
          <w:lang w:val="fr"/>
        </w:rPr>
        <w:t>Réponses</w:t>
      </w:r>
    </w:p>
    <w:p w14:paraId="2DBA79C3" w14:textId="77777777" w:rsidR="006668D0" w:rsidRPr="004B00D8" w:rsidRDefault="006668D0" w:rsidP="006668D0">
      <w:pPr>
        <w:spacing w:after="0"/>
        <w:jc w:val="both"/>
      </w:pPr>
    </w:p>
    <w:p w14:paraId="1CA6F4EF" w14:textId="315857E2" w:rsidR="005844EB" w:rsidRPr="004B00D8" w:rsidRDefault="007B6D3F" w:rsidP="006668D0">
      <w:pPr>
        <w:spacing w:after="0"/>
        <w:jc w:val="both"/>
      </w:pPr>
      <w:r>
        <w:rPr>
          <w:lang w:val="fr"/>
        </w:rPr>
        <w:t>Veuillez noter que les réponses ci-dessous ont été simplifiées pour que les enseignants puissent évaluer la qualité des réponses en fonction de leur niveau de compréhension, de la perspective prise dans la lecture des documents et éventuellement de la qualité de leurs arguments pour compenser les éléments manquants.</w:t>
      </w:r>
    </w:p>
    <w:p w14:paraId="27BFB3FB" w14:textId="37E9090F" w:rsidR="006668D0" w:rsidRPr="004B00D8" w:rsidRDefault="006668D0" w:rsidP="006668D0">
      <w:pPr>
        <w:spacing w:after="0"/>
        <w:jc w:val="both"/>
        <w:rPr>
          <w:b/>
          <w:bCs/>
          <w:color w:val="00B0F0"/>
        </w:rPr>
      </w:pPr>
    </w:p>
    <w:p w14:paraId="23BB3F50" w14:textId="77777777" w:rsidR="00FF7C93" w:rsidRPr="00916416" w:rsidRDefault="00FF7C93" w:rsidP="00FF7C93">
      <w:pPr>
        <w:jc w:val="both"/>
        <w:rPr>
          <w:b/>
          <w:bCs/>
          <w:color w:val="00CC00"/>
          <w:sz w:val="28"/>
          <w:szCs w:val="28"/>
          <w:lang w:val="en-GB"/>
        </w:rPr>
      </w:pPr>
      <w:bookmarkStart w:id="0" w:name="_Hlk99629165"/>
      <w:r w:rsidRPr="00916416">
        <w:rPr>
          <w:b/>
          <w:color w:val="00CC00"/>
          <w:sz w:val="28"/>
          <w:szCs w:val="28"/>
          <w:lang w:val="fr"/>
        </w:rPr>
        <w:t>CEC niveau 4</w:t>
      </w:r>
    </w:p>
    <w:p w14:paraId="6178AF8F" w14:textId="0D7B0880" w:rsidR="00FF7C93" w:rsidRPr="004B00D8" w:rsidRDefault="00FF7C93" w:rsidP="00FF7C93">
      <w:pPr>
        <w:pStyle w:val="Paragraphedeliste"/>
        <w:numPr>
          <w:ilvl w:val="0"/>
          <w:numId w:val="32"/>
        </w:numPr>
        <w:jc w:val="both"/>
      </w:pPr>
      <w:bookmarkStart w:id="1" w:name="_Hlk99621356"/>
      <w:r w:rsidRPr="005850FB">
        <w:rPr>
          <w:b/>
          <w:color w:val="00B0F0"/>
          <w:lang w:val="fr"/>
        </w:rPr>
        <w:t>S3</w:t>
      </w:r>
      <w:r w:rsidR="005850FB">
        <w:rPr>
          <w:lang w:val="fr"/>
        </w:rPr>
        <w:t xml:space="preserve"> Pourquoi les centres de distribution locaux sont-ils bénéfiques pour l’environnement ?</w:t>
      </w:r>
    </w:p>
    <w:bookmarkEnd w:id="1"/>
    <w:p w14:paraId="6F61C90F" w14:textId="325A8173" w:rsidR="00667756" w:rsidRPr="004B00D8" w:rsidRDefault="00667756" w:rsidP="00667756">
      <w:pPr>
        <w:pStyle w:val="Paragraphedeliste"/>
        <w:numPr>
          <w:ilvl w:val="0"/>
          <w:numId w:val="37"/>
        </w:numPr>
        <w:jc w:val="both"/>
        <w:rPr>
          <w:color w:val="833C0B" w:themeColor="accent2" w:themeShade="80"/>
        </w:rPr>
      </w:pPr>
      <w:r>
        <w:rPr>
          <w:color w:val="833C0B" w:themeColor="accent2" w:themeShade="80"/>
          <w:lang w:val="fr"/>
        </w:rPr>
        <w:t>Les petites distances jusqu’aux clients finaux permettent des solutions de transport plus écologiques</w:t>
      </w:r>
      <w:r w:rsidR="003D3FA6">
        <w:rPr>
          <w:color w:val="833C0B" w:themeColor="accent2" w:themeShade="80"/>
          <w:lang w:val="fr"/>
        </w:rPr>
        <w:t xml:space="preserve"> </w:t>
      </w:r>
      <w:r>
        <w:rPr>
          <w:color w:val="833C0B" w:themeColor="accent2" w:themeShade="80"/>
          <w:lang w:val="fr"/>
        </w:rPr>
        <w:t>: plus de mouvements mais des véhicules plus petits qui sont facilement convertis aux technologies électriques ou hybrides, ou même à l’énergie humaine.</w:t>
      </w:r>
    </w:p>
    <w:p w14:paraId="480EEC93" w14:textId="3C8970CD" w:rsidR="00667756" w:rsidRPr="004B00D8" w:rsidRDefault="00667756" w:rsidP="00667756">
      <w:pPr>
        <w:pStyle w:val="Paragraphedeliste"/>
        <w:numPr>
          <w:ilvl w:val="0"/>
          <w:numId w:val="37"/>
        </w:numPr>
        <w:jc w:val="both"/>
        <w:rPr>
          <w:color w:val="833C0B" w:themeColor="accent2" w:themeShade="80"/>
        </w:rPr>
      </w:pPr>
      <w:r>
        <w:rPr>
          <w:color w:val="833C0B" w:themeColor="accent2" w:themeShade="80"/>
          <w:lang w:val="fr"/>
        </w:rPr>
        <w:t>La distribution globale réduit ainsi les émissions de CO2.</w:t>
      </w:r>
    </w:p>
    <w:p w14:paraId="6DF3F66F" w14:textId="77777777" w:rsidR="00FF7C93" w:rsidRPr="004B00D8" w:rsidRDefault="00FF7C93" w:rsidP="00FF7C93">
      <w:pPr>
        <w:pStyle w:val="Paragraphedeliste"/>
        <w:jc w:val="both"/>
      </w:pPr>
    </w:p>
    <w:p w14:paraId="4341F955" w14:textId="7FA5FE3C" w:rsidR="00FF7C93" w:rsidRPr="004B00D8" w:rsidRDefault="002A64B4" w:rsidP="00FF7C93">
      <w:pPr>
        <w:pStyle w:val="Paragraphedeliste"/>
        <w:numPr>
          <w:ilvl w:val="0"/>
          <w:numId w:val="32"/>
        </w:numPr>
        <w:jc w:val="both"/>
      </w:pPr>
      <w:r w:rsidRPr="002A64B4">
        <w:rPr>
          <w:b/>
          <w:color w:val="00B0F0"/>
          <w:lang w:val="fr"/>
        </w:rPr>
        <w:t>S4</w:t>
      </w:r>
      <w:r>
        <w:rPr>
          <w:lang w:val="fr"/>
        </w:rPr>
        <w:t xml:space="preserve"> Quels sont les aspects clés sur lesquels le Code de conduite des fournisseurs d’Amazon se concentre ?</w:t>
      </w:r>
    </w:p>
    <w:p w14:paraId="411FCCC1" w14:textId="77777777" w:rsidR="00696896" w:rsidRPr="004B00D8" w:rsidRDefault="00696896" w:rsidP="00696896">
      <w:pPr>
        <w:pStyle w:val="Paragraphedeliste"/>
        <w:numPr>
          <w:ilvl w:val="0"/>
          <w:numId w:val="40"/>
        </w:numPr>
        <w:jc w:val="both"/>
        <w:rPr>
          <w:color w:val="833C0B" w:themeColor="accent2" w:themeShade="80"/>
        </w:rPr>
      </w:pPr>
      <w:r w:rsidRPr="00696896">
        <w:rPr>
          <w:color w:val="833C0B" w:themeColor="accent2" w:themeShade="80"/>
          <w:lang w:val="fr"/>
        </w:rPr>
        <w:t>Droits du travail et conditions de travail respectueuses</w:t>
      </w:r>
    </w:p>
    <w:p w14:paraId="7BFEDA02" w14:textId="423DA5A9" w:rsidR="00696896" w:rsidRPr="00696896" w:rsidRDefault="00696896" w:rsidP="00696896">
      <w:pPr>
        <w:pStyle w:val="Paragraphedeliste"/>
        <w:numPr>
          <w:ilvl w:val="0"/>
          <w:numId w:val="40"/>
        </w:numPr>
        <w:jc w:val="both"/>
        <w:rPr>
          <w:color w:val="833C0B" w:themeColor="accent2" w:themeShade="80"/>
          <w:lang w:val="en-GB"/>
        </w:rPr>
      </w:pPr>
      <w:r w:rsidRPr="00696896">
        <w:rPr>
          <w:color w:val="833C0B" w:themeColor="accent2" w:themeShade="80"/>
          <w:lang w:val="fr"/>
        </w:rPr>
        <w:t>Santé et sécurité</w:t>
      </w:r>
    </w:p>
    <w:p w14:paraId="7AFE6D05" w14:textId="3FC618E8" w:rsidR="00696896" w:rsidRPr="00696896" w:rsidRDefault="00696896" w:rsidP="00696896">
      <w:pPr>
        <w:pStyle w:val="Paragraphedeliste"/>
        <w:numPr>
          <w:ilvl w:val="0"/>
          <w:numId w:val="40"/>
        </w:numPr>
        <w:jc w:val="both"/>
        <w:rPr>
          <w:color w:val="833C0B" w:themeColor="accent2" w:themeShade="80"/>
          <w:lang w:val="en-GB"/>
        </w:rPr>
      </w:pPr>
      <w:r w:rsidRPr="00696896">
        <w:rPr>
          <w:color w:val="833C0B" w:themeColor="accent2" w:themeShade="80"/>
          <w:lang w:val="fr"/>
        </w:rPr>
        <w:t>Protection de l’environnement</w:t>
      </w:r>
    </w:p>
    <w:p w14:paraId="5506C44F" w14:textId="43BFDB37" w:rsidR="002A64B4" w:rsidRDefault="00696896" w:rsidP="00696896">
      <w:pPr>
        <w:pStyle w:val="Paragraphedeliste"/>
        <w:numPr>
          <w:ilvl w:val="0"/>
          <w:numId w:val="40"/>
        </w:numPr>
        <w:jc w:val="both"/>
        <w:rPr>
          <w:color w:val="833C0B" w:themeColor="accent2" w:themeShade="80"/>
          <w:lang w:val="en-GB"/>
        </w:rPr>
      </w:pPr>
      <w:r w:rsidRPr="00696896">
        <w:rPr>
          <w:color w:val="833C0B" w:themeColor="accent2" w:themeShade="80"/>
          <w:lang w:val="fr"/>
        </w:rPr>
        <w:t>Transparence et comportement éthique</w:t>
      </w:r>
    </w:p>
    <w:p w14:paraId="52D9B9EA" w14:textId="77777777" w:rsidR="00696896" w:rsidRDefault="00696896" w:rsidP="002A64B4">
      <w:pPr>
        <w:pStyle w:val="Paragraphedeliste"/>
        <w:jc w:val="both"/>
        <w:rPr>
          <w:lang w:val="en-GB"/>
        </w:rPr>
      </w:pPr>
    </w:p>
    <w:p w14:paraId="2BBE62D2" w14:textId="5524DA90" w:rsidR="002A64B4" w:rsidRDefault="008E41CA" w:rsidP="00FF7C93">
      <w:pPr>
        <w:pStyle w:val="Paragraphedeliste"/>
        <w:numPr>
          <w:ilvl w:val="0"/>
          <w:numId w:val="32"/>
        </w:numPr>
        <w:jc w:val="both"/>
        <w:rPr>
          <w:lang w:val="en-GB"/>
        </w:rPr>
      </w:pPr>
      <w:r w:rsidRPr="008E41CA">
        <w:rPr>
          <w:b/>
          <w:color w:val="00B0F0"/>
          <w:lang w:val="fr"/>
        </w:rPr>
        <w:t>S5</w:t>
      </w:r>
      <w:r>
        <w:rPr>
          <w:lang w:val="fr"/>
        </w:rPr>
        <w:t xml:space="preserve"> Quels sont les différents types de collaboration qui sont classés pour le secteur du transport et de la logistique selon le document</w:t>
      </w:r>
      <w:r w:rsidR="003D3FA6">
        <w:rPr>
          <w:lang w:val="fr"/>
        </w:rPr>
        <w:t xml:space="preserve"> </w:t>
      </w:r>
      <w:r>
        <w:rPr>
          <w:lang w:val="fr"/>
        </w:rPr>
        <w:t>? Veuillez les définir.</w:t>
      </w:r>
    </w:p>
    <w:p w14:paraId="6A13F07C" w14:textId="7AB02C73" w:rsidR="008E41CA" w:rsidRDefault="008E41CA" w:rsidP="008E41CA">
      <w:pPr>
        <w:pStyle w:val="Paragraphedeliste"/>
        <w:numPr>
          <w:ilvl w:val="0"/>
          <w:numId w:val="44"/>
        </w:numPr>
        <w:jc w:val="both"/>
        <w:rPr>
          <w:color w:val="833C0B" w:themeColor="accent2" w:themeShade="80"/>
          <w:lang w:val="en-GB"/>
        </w:rPr>
      </w:pPr>
      <w:r w:rsidRPr="008E41CA">
        <w:rPr>
          <w:b/>
          <w:color w:val="833C0B" w:themeColor="accent2" w:themeShade="80"/>
          <w:lang w:val="fr"/>
        </w:rPr>
        <w:t>Collaboration transactionnelle</w:t>
      </w:r>
    </w:p>
    <w:p w14:paraId="59E1C15C" w14:textId="0A264EF8" w:rsidR="008E41CA" w:rsidRDefault="008E41CA" w:rsidP="008E41CA">
      <w:pPr>
        <w:pStyle w:val="Paragraphedeliste"/>
        <w:numPr>
          <w:ilvl w:val="0"/>
          <w:numId w:val="44"/>
        </w:numPr>
        <w:jc w:val="both"/>
        <w:rPr>
          <w:color w:val="833C0B" w:themeColor="accent2" w:themeShade="80"/>
          <w:lang w:val="en-GB"/>
        </w:rPr>
      </w:pPr>
      <w:r w:rsidRPr="008E41CA">
        <w:rPr>
          <w:b/>
          <w:color w:val="833C0B" w:themeColor="accent2" w:themeShade="80"/>
          <w:lang w:val="fr"/>
        </w:rPr>
        <w:t>Collaboration informationnelle</w:t>
      </w:r>
    </w:p>
    <w:p w14:paraId="55071934" w14:textId="0AE4E4B3" w:rsidR="00FF7C93" w:rsidRPr="008E41CA" w:rsidRDefault="008E41CA" w:rsidP="008E41CA">
      <w:pPr>
        <w:pStyle w:val="Paragraphedeliste"/>
        <w:numPr>
          <w:ilvl w:val="0"/>
          <w:numId w:val="44"/>
        </w:numPr>
        <w:jc w:val="both"/>
        <w:rPr>
          <w:lang w:val="en-GB"/>
        </w:rPr>
      </w:pPr>
      <w:r w:rsidRPr="008E41CA">
        <w:rPr>
          <w:b/>
          <w:color w:val="833C0B" w:themeColor="accent2" w:themeShade="80"/>
          <w:lang w:val="fr"/>
        </w:rPr>
        <w:t>Collaboration décisionnelle</w:t>
      </w:r>
    </w:p>
    <w:p w14:paraId="6766A7B7" w14:textId="77777777" w:rsidR="008E41CA" w:rsidRPr="008E41CA" w:rsidRDefault="008E41CA" w:rsidP="008E41CA">
      <w:pPr>
        <w:pStyle w:val="Paragraphedeliste"/>
        <w:ind w:left="1440"/>
        <w:jc w:val="both"/>
        <w:rPr>
          <w:lang w:val="en-GB"/>
        </w:rPr>
      </w:pPr>
    </w:p>
    <w:p w14:paraId="0C5ECC3E" w14:textId="77777777" w:rsidR="00FF7C93" w:rsidRPr="00916416" w:rsidRDefault="00FF7C93" w:rsidP="00FF7C93">
      <w:pPr>
        <w:jc w:val="both"/>
        <w:rPr>
          <w:b/>
          <w:bCs/>
          <w:color w:val="00CC00"/>
          <w:sz w:val="28"/>
          <w:szCs w:val="28"/>
          <w:lang w:val="en-GB"/>
        </w:rPr>
      </w:pPr>
      <w:r w:rsidRPr="00916416">
        <w:rPr>
          <w:b/>
          <w:color w:val="00CC00"/>
          <w:sz w:val="28"/>
          <w:szCs w:val="28"/>
          <w:lang w:val="fr"/>
        </w:rPr>
        <w:t xml:space="preserve">CEC niveau </w:t>
      </w:r>
      <w:r>
        <w:rPr>
          <w:b/>
          <w:color w:val="00CC00"/>
          <w:sz w:val="28"/>
          <w:szCs w:val="28"/>
          <w:lang w:val="fr"/>
        </w:rPr>
        <w:t>5</w:t>
      </w:r>
    </w:p>
    <w:p w14:paraId="2BCE0CAA" w14:textId="01E1B297" w:rsidR="00FF7C93" w:rsidRDefault="00FF7C93" w:rsidP="00FF7C93">
      <w:pPr>
        <w:pStyle w:val="Paragraphedeliste"/>
        <w:numPr>
          <w:ilvl w:val="0"/>
          <w:numId w:val="33"/>
        </w:numPr>
        <w:jc w:val="both"/>
        <w:rPr>
          <w:lang w:val="en-GB"/>
        </w:rPr>
      </w:pPr>
      <w:r w:rsidRPr="00916416">
        <w:rPr>
          <w:b/>
          <w:color w:val="00B0F0"/>
          <w:lang w:val="fr"/>
        </w:rPr>
        <w:t>S2</w:t>
      </w:r>
      <w:r w:rsidRPr="00916416">
        <w:rPr>
          <w:lang w:val="fr"/>
        </w:rPr>
        <w:t xml:space="preserve"> Quel</w:t>
      </w:r>
      <w:r>
        <w:rPr>
          <w:lang w:val="fr"/>
        </w:rPr>
        <w:t xml:space="preserve"> modèle </w:t>
      </w:r>
      <w:r w:rsidR="00D40596">
        <w:rPr>
          <w:lang w:val="fr"/>
        </w:rPr>
        <w:t>de distribution fonctionne le mieux lorsqu’il utilise des critères d’économie, d’environnement, de société et de technologie comme poids de comparaison</w:t>
      </w:r>
      <w:r w:rsidR="003D3FA6">
        <w:rPr>
          <w:lang w:val="fr"/>
        </w:rPr>
        <w:t xml:space="preserve"> </w:t>
      </w:r>
      <w:r w:rsidRPr="00916416">
        <w:rPr>
          <w:lang w:val="fr"/>
        </w:rPr>
        <w:t>?</w:t>
      </w:r>
      <w:r>
        <w:rPr>
          <w:lang w:val="fr"/>
        </w:rPr>
        <w:t xml:space="preserve"> </w:t>
      </w:r>
      <w:r w:rsidR="00D40596">
        <w:rPr>
          <w:lang w:val="fr"/>
        </w:rPr>
        <w:t xml:space="preserve"> Pouvez-vous expliquer pourquoi en quelques phrases ?</w:t>
      </w:r>
    </w:p>
    <w:p w14:paraId="36B93C22" w14:textId="242DFD3F" w:rsidR="00FF7C93" w:rsidRPr="004B00D8" w:rsidRDefault="00D40596" w:rsidP="00FF7C93">
      <w:pPr>
        <w:pStyle w:val="Paragraphedeliste"/>
        <w:numPr>
          <w:ilvl w:val="0"/>
          <w:numId w:val="35"/>
        </w:numPr>
        <w:jc w:val="both"/>
        <w:rPr>
          <w:color w:val="833C0B" w:themeColor="accent2" w:themeShade="80"/>
        </w:rPr>
      </w:pPr>
      <w:r>
        <w:rPr>
          <w:color w:val="833C0B" w:themeColor="accent2" w:themeShade="80"/>
          <w:lang w:val="fr"/>
        </w:rPr>
        <w:t>Réseau distribué basé sur l</w:t>
      </w:r>
      <w:r w:rsidR="003D3FA6">
        <w:rPr>
          <w:color w:val="833C0B" w:themeColor="accent2" w:themeShade="80"/>
          <w:lang w:val="fr"/>
        </w:rPr>
        <w:t>a</w:t>
      </w:r>
      <w:r>
        <w:rPr>
          <w:color w:val="833C0B" w:themeColor="accent2" w:themeShade="80"/>
          <w:lang w:val="fr"/>
        </w:rPr>
        <w:t xml:space="preserve"> logistique</w:t>
      </w:r>
      <w:r>
        <w:rPr>
          <w:lang w:val="fr"/>
        </w:rPr>
        <w:t xml:space="preserve"> </w:t>
      </w:r>
    </w:p>
    <w:p w14:paraId="71F4E53E" w14:textId="0BC0D4EB" w:rsidR="00D40596" w:rsidRPr="004B00D8" w:rsidRDefault="005850FB" w:rsidP="00FF7C93">
      <w:pPr>
        <w:pStyle w:val="Paragraphedeliste"/>
        <w:numPr>
          <w:ilvl w:val="0"/>
          <w:numId w:val="35"/>
        </w:numPr>
        <w:jc w:val="both"/>
        <w:rPr>
          <w:color w:val="833C0B" w:themeColor="accent2" w:themeShade="80"/>
        </w:rPr>
      </w:pPr>
      <w:r>
        <w:rPr>
          <w:color w:val="833C0B" w:themeColor="accent2" w:themeShade="80"/>
          <w:lang w:val="fr"/>
        </w:rPr>
        <w:t>Les ventes sont meilleures, même si les coûts d’infrastructure et de maintenance sont plus élevés</w:t>
      </w:r>
    </w:p>
    <w:p w14:paraId="7FB4E4CE" w14:textId="3A83EE59" w:rsidR="005850FB" w:rsidRPr="004B00D8" w:rsidRDefault="005850FB" w:rsidP="00FF7C93">
      <w:pPr>
        <w:pStyle w:val="Paragraphedeliste"/>
        <w:numPr>
          <w:ilvl w:val="0"/>
          <w:numId w:val="35"/>
        </w:numPr>
        <w:jc w:val="both"/>
        <w:rPr>
          <w:color w:val="833C0B" w:themeColor="accent2" w:themeShade="80"/>
        </w:rPr>
      </w:pPr>
      <w:r>
        <w:rPr>
          <w:color w:val="833C0B" w:themeColor="accent2" w:themeShade="80"/>
          <w:lang w:val="fr"/>
        </w:rPr>
        <w:t>L’impact sur l’environnement est proche de l’objectif visé en raison du réseau distribué et de la contribution des clients à l’effort</w:t>
      </w:r>
    </w:p>
    <w:p w14:paraId="725B9695" w14:textId="7711D860" w:rsidR="005850FB" w:rsidRPr="004B00D8" w:rsidRDefault="005850FB" w:rsidP="00FF7C93">
      <w:pPr>
        <w:pStyle w:val="Paragraphedeliste"/>
        <w:numPr>
          <w:ilvl w:val="0"/>
          <w:numId w:val="35"/>
        </w:numPr>
        <w:jc w:val="both"/>
        <w:rPr>
          <w:color w:val="833C0B" w:themeColor="accent2" w:themeShade="80"/>
        </w:rPr>
      </w:pPr>
      <w:r>
        <w:rPr>
          <w:color w:val="833C0B" w:themeColor="accent2" w:themeShade="80"/>
          <w:lang w:val="fr"/>
        </w:rPr>
        <w:t>L’effort technologique est également significatif par rapport à d’autres modèles</w:t>
      </w:r>
    </w:p>
    <w:p w14:paraId="1AC89AB2" w14:textId="77777777" w:rsidR="00FF7C93" w:rsidRPr="004B00D8" w:rsidRDefault="00FF7C93" w:rsidP="00FF7C93">
      <w:pPr>
        <w:pStyle w:val="Paragraphedeliste"/>
        <w:jc w:val="both"/>
      </w:pPr>
    </w:p>
    <w:p w14:paraId="1CE35657" w14:textId="156A8940" w:rsidR="00FF7C93" w:rsidRPr="004B00D8" w:rsidRDefault="005D2B20" w:rsidP="00FF7C93">
      <w:pPr>
        <w:pStyle w:val="Paragraphedeliste"/>
        <w:numPr>
          <w:ilvl w:val="0"/>
          <w:numId w:val="33"/>
        </w:numPr>
        <w:jc w:val="both"/>
      </w:pPr>
      <w:r w:rsidRPr="00AF3156">
        <w:rPr>
          <w:b/>
          <w:color w:val="00B0F0"/>
          <w:lang w:val="fr"/>
        </w:rPr>
        <w:t>S3</w:t>
      </w:r>
      <w:r>
        <w:rPr>
          <w:lang w:val="fr"/>
        </w:rPr>
        <w:t xml:space="preserve"> Quels </w:t>
      </w:r>
      <w:r w:rsidR="00AF3156">
        <w:rPr>
          <w:lang w:val="fr"/>
        </w:rPr>
        <w:t>sont tous les avantages identifiés d’une stratégie d’exécution locale ?</w:t>
      </w:r>
    </w:p>
    <w:p w14:paraId="0D1D2A19" w14:textId="5EEFA3DF" w:rsidR="00AF3156" w:rsidRPr="004B00D8" w:rsidRDefault="00AF3156" w:rsidP="00AF3156">
      <w:pPr>
        <w:pStyle w:val="Paragraphedeliste"/>
        <w:numPr>
          <w:ilvl w:val="0"/>
          <w:numId w:val="38"/>
        </w:numPr>
        <w:jc w:val="both"/>
        <w:rPr>
          <w:color w:val="833C0B" w:themeColor="accent2" w:themeShade="80"/>
        </w:rPr>
      </w:pPr>
      <w:r>
        <w:rPr>
          <w:color w:val="833C0B" w:themeColor="accent2" w:themeShade="80"/>
          <w:lang w:val="fr"/>
        </w:rPr>
        <w:lastRenderedPageBreak/>
        <w:t>Il compense les émissions de CO2 avec un impact plus important que l’optimisation des itinéraires seule</w:t>
      </w:r>
    </w:p>
    <w:p w14:paraId="2A6E7A0E" w14:textId="192C4DE1" w:rsidR="00AF3156" w:rsidRPr="004B00D8" w:rsidRDefault="00AF3156" w:rsidP="00AF3156">
      <w:pPr>
        <w:pStyle w:val="Paragraphedeliste"/>
        <w:numPr>
          <w:ilvl w:val="0"/>
          <w:numId w:val="38"/>
        </w:numPr>
        <w:jc w:val="both"/>
        <w:rPr>
          <w:color w:val="833C0B" w:themeColor="accent2" w:themeShade="80"/>
        </w:rPr>
      </w:pPr>
      <w:r>
        <w:rPr>
          <w:color w:val="833C0B" w:themeColor="accent2" w:themeShade="80"/>
          <w:lang w:val="fr"/>
        </w:rPr>
        <w:t>S’il est organisé à grande échelle (1 km de distance maximum jusqu’aux clients finaux), obliger les clients à récupérer leurs produits à pied représenterait une part importante de la livraison du dernier kilomètre à zéro émission.</w:t>
      </w:r>
    </w:p>
    <w:p w14:paraId="53B46077" w14:textId="7862E7A3" w:rsidR="00AF3156" w:rsidRPr="004B00D8" w:rsidRDefault="00AF3156" w:rsidP="00AF3156">
      <w:pPr>
        <w:pStyle w:val="Paragraphedeliste"/>
        <w:numPr>
          <w:ilvl w:val="0"/>
          <w:numId w:val="38"/>
        </w:numPr>
        <w:jc w:val="both"/>
        <w:rPr>
          <w:color w:val="833C0B" w:themeColor="accent2" w:themeShade="80"/>
        </w:rPr>
      </w:pPr>
      <w:r>
        <w:rPr>
          <w:color w:val="833C0B" w:themeColor="accent2" w:themeShade="80"/>
          <w:lang w:val="fr"/>
        </w:rPr>
        <w:t>Il permet un changement facile de technologies de véhicules, avec des véhicules respectueux de l’environnement</w:t>
      </w:r>
    </w:p>
    <w:p w14:paraId="055D4550" w14:textId="1AD9B60A" w:rsidR="00AF3156" w:rsidRPr="004B00D8" w:rsidRDefault="00AF3156" w:rsidP="00AF3156">
      <w:pPr>
        <w:pStyle w:val="Paragraphedeliste"/>
        <w:numPr>
          <w:ilvl w:val="0"/>
          <w:numId w:val="38"/>
        </w:numPr>
        <w:jc w:val="both"/>
        <w:rPr>
          <w:color w:val="833C0B" w:themeColor="accent2" w:themeShade="80"/>
        </w:rPr>
      </w:pPr>
      <w:r>
        <w:rPr>
          <w:color w:val="833C0B" w:themeColor="accent2" w:themeShade="80"/>
          <w:lang w:val="fr"/>
        </w:rPr>
        <w:t>Il réduit considérablement les distances parcourues globalement par la flotte de distribution</w:t>
      </w:r>
    </w:p>
    <w:p w14:paraId="33202B3A" w14:textId="08A9BBF9" w:rsidR="00AF3156" w:rsidRPr="004B00D8" w:rsidRDefault="00AF3156" w:rsidP="00AF3156">
      <w:pPr>
        <w:pStyle w:val="Paragraphedeliste"/>
        <w:jc w:val="both"/>
      </w:pPr>
    </w:p>
    <w:p w14:paraId="4ACBD4A6" w14:textId="02F00756" w:rsidR="00AF3156" w:rsidRPr="004B00D8" w:rsidRDefault="00696896" w:rsidP="00FF7C93">
      <w:pPr>
        <w:pStyle w:val="Paragraphedeliste"/>
        <w:numPr>
          <w:ilvl w:val="0"/>
          <w:numId w:val="33"/>
        </w:numPr>
        <w:jc w:val="both"/>
      </w:pPr>
      <w:r w:rsidRPr="00696896">
        <w:rPr>
          <w:b/>
          <w:color w:val="00B0F0"/>
          <w:lang w:val="fr"/>
        </w:rPr>
        <w:t>S4</w:t>
      </w:r>
      <w:r>
        <w:rPr>
          <w:lang w:val="fr"/>
        </w:rPr>
        <w:t xml:space="preserve"> Quelles sont les principales recommandations qu’Amazon suggère au réseau de ses fournisseurs en matière de protection de l’environnement ?</w:t>
      </w:r>
    </w:p>
    <w:p w14:paraId="4201C1D9" w14:textId="22DB43A6" w:rsidR="00696896" w:rsidRPr="004B00D8" w:rsidRDefault="00696896" w:rsidP="00696896">
      <w:pPr>
        <w:pStyle w:val="Paragraphedeliste"/>
        <w:numPr>
          <w:ilvl w:val="0"/>
          <w:numId w:val="41"/>
        </w:numPr>
        <w:jc w:val="both"/>
        <w:rPr>
          <w:color w:val="833C0B" w:themeColor="accent2" w:themeShade="80"/>
        </w:rPr>
      </w:pPr>
      <w:r>
        <w:rPr>
          <w:color w:val="833C0B" w:themeColor="accent2" w:themeShade="80"/>
          <w:lang w:val="fr"/>
        </w:rPr>
        <w:t>Connaître, calculer et optimiser leur consommation d’énergie</w:t>
      </w:r>
    </w:p>
    <w:p w14:paraId="50BF0438" w14:textId="153BA990" w:rsidR="00696896" w:rsidRDefault="00696896" w:rsidP="00696896">
      <w:pPr>
        <w:pStyle w:val="Paragraphedeliste"/>
        <w:numPr>
          <w:ilvl w:val="0"/>
          <w:numId w:val="41"/>
        </w:numPr>
        <w:jc w:val="both"/>
        <w:rPr>
          <w:color w:val="833C0B" w:themeColor="accent2" w:themeShade="80"/>
          <w:lang w:val="en-GB"/>
        </w:rPr>
      </w:pPr>
      <w:r>
        <w:rPr>
          <w:color w:val="833C0B" w:themeColor="accent2" w:themeShade="80"/>
          <w:lang w:val="fr"/>
        </w:rPr>
        <w:t>Pour minimiser les déchets</w:t>
      </w:r>
    </w:p>
    <w:p w14:paraId="2CE4AB84" w14:textId="7DDE7F0E" w:rsidR="00696896" w:rsidRPr="004B00D8" w:rsidRDefault="00696896" w:rsidP="00696896">
      <w:pPr>
        <w:pStyle w:val="Paragraphedeliste"/>
        <w:numPr>
          <w:ilvl w:val="0"/>
          <w:numId w:val="41"/>
        </w:numPr>
        <w:jc w:val="both"/>
        <w:rPr>
          <w:color w:val="833C0B" w:themeColor="accent2" w:themeShade="80"/>
        </w:rPr>
      </w:pPr>
      <w:r>
        <w:rPr>
          <w:color w:val="833C0B" w:themeColor="accent2" w:themeShade="80"/>
          <w:lang w:val="fr"/>
        </w:rPr>
        <w:t>Pour faire référence à des sources externes recommandées pour un audit des performances de leur environnement, qui peuvent être comparés et partagés avec Amazon</w:t>
      </w:r>
    </w:p>
    <w:p w14:paraId="4D561DBF" w14:textId="77777777" w:rsidR="00696896" w:rsidRPr="004B00D8" w:rsidRDefault="00696896" w:rsidP="00696896">
      <w:pPr>
        <w:pStyle w:val="Paragraphedeliste"/>
        <w:jc w:val="both"/>
      </w:pPr>
    </w:p>
    <w:p w14:paraId="2C01FD62" w14:textId="13592C9C" w:rsidR="00696896" w:rsidRPr="004B00D8" w:rsidRDefault="008E41CA" w:rsidP="00FF7C93">
      <w:pPr>
        <w:pStyle w:val="Paragraphedeliste"/>
        <w:numPr>
          <w:ilvl w:val="0"/>
          <w:numId w:val="33"/>
        </w:numPr>
        <w:jc w:val="both"/>
      </w:pPr>
      <w:r w:rsidRPr="008E41CA">
        <w:rPr>
          <w:b/>
          <w:color w:val="00B0F0"/>
          <w:lang w:val="fr"/>
        </w:rPr>
        <w:t>S5</w:t>
      </w:r>
      <w:r>
        <w:rPr>
          <w:lang w:val="fr"/>
        </w:rPr>
        <w:t xml:space="preserve"> Pouvez-vous énumérer</w:t>
      </w:r>
      <w:r w:rsidR="00EF60A5">
        <w:rPr>
          <w:lang w:val="fr"/>
        </w:rPr>
        <w:t xml:space="preserve"> les différentes limites et obstacles susceptibles de remettre en question une bonne collaboration entre les acteurs du fret ? Pouvez-vous donner des exemples et donner en opposition à ces exemples de facteurs de motivation</w:t>
      </w:r>
      <w:r w:rsidR="003D3FA6">
        <w:rPr>
          <w:lang w:val="fr"/>
        </w:rPr>
        <w:t xml:space="preserve"> </w:t>
      </w:r>
      <w:r w:rsidR="00EF60A5">
        <w:rPr>
          <w:lang w:val="fr"/>
        </w:rPr>
        <w:t>?</w:t>
      </w:r>
    </w:p>
    <w:p w14:paraId="67F312BD" w14:textId="4569394A" w:rsidR="00EF60A5" w:rsidRDefault="00EF60A5" w:rsidP="00EF60A5">
      <w:pPr>
        <w:pStyle w:val="Paragraphedeliste"/>
        <w:numPr>
          <w:ilvl w:val="0"/>
          <w:numId w:val="45"/>
        </w:numPr>
        <w:jc w:val="both"/>
        <w:rPr>
          <w:color w:val="833C0B" w:themeColor="accent2" w:themeShade="80"/>
          <w:lang w:val="en-GB"/>
        </w:rPr>
      </w:pPr>
      <w:r>
        <w:rPr>
          <w:color w:val="833C0B" w:themeColor="accent2" w:themeShade="80"/>
          <w:lang w:val="fr"/>
        </w:rPr>
        <w:t>Limites et obstacles :</w:t>
      </w:r>
    </w:p>
    <w:p w14:paraId="7D4CAB3F" w14:textId="1048CE22" w:rsidR="00EF60A5" w:rsidRDefault="00EF60A5" w:rsidP="00EF60A5">
      <w:pPr>
        <w:pStyle w:val="Paragraphedeliste"/>
        <w:ind w:left="1440"/>
        <w:jc w:val="both"/>
        <w:rPr>
          <w:color w:val="833C0B" w:themeColor="accent2" w:themeShade="80"/>
          <w:lang w:val="en-GB"/>
        </w:rPr>
      </w:pPr>
      <w:r w:rsidRPr="00EF60A5">
        <w:rPr>
          <w:color w:val="833C0B" w:themeColor="accent2" w:themeShade="80"/>
          <w:lang w:val="fr"/>
        </w:rPr>
        <w:t>Législation</w:t>
      </w:r>
      <w:r>
        <w:rPr>
          <w:color w:val="833C0B" w:themeColor="accent2" w:themeShade="80"/>
          <w:lang w:val="fr"/>
        </w:rPr>
        <w:t xml:space="preserve">, </w:t>
      </w:r>
      <w:r w:rsidRPr="00EF60A5">
        <w:rPr>
          <w:color w:val="833C0B" w:themeColor="accent2" w:themeShade="80"/>
          <w:lang w:val="fr"/>
        </w:rPr>
        <w:t>Organisation</w:t>
      </w:r>
      <w:r>
        <w:rPr>
          <w:color w:val="833C0B" w:themeColor="accent2" w:themeShade="80"/>
          <w:lang w:val="fr"/>
        </w:rPr>
        <w:t xml:space="preserve">, </w:t>
      </w:r>
      <w:r w:rsidRPr="00EF60A5">
        <w:rPr>
          <w:color w:val="833C0B" w:themeColor="accent2" w:themeShade="80"/>
          <w:lang w:val="fr"/>
        </w:rPr>
        <w:t>Confidentialité</w:t>
      </w:r>
      <w:r>
        <w:rPr>
          <w:color w:val="833C0B" w:themeColor="accent2" w:themeShade="80"/>
          <w:lang w:val="fr"/>
        </w:rPr>
        <w:t xml:space="preserve">, </w:t>
      </w:r>
      <w:r w:rsidRPr="00EF60A5">
        <w:rPr>
          <w:color w:val="833C0B" w:themeColor="accent2" w:themeShade="80"/>
          <w:lang w:val="fr"/>
        </w:rPr>
        <w:t>Responsabilité</w:t>
      </w:r>
    </w:p>
    <w:p w14:paraId="6DEBDFB2" w14:textId="0446023D" w:rsidR="00EF60A5" w:rsidRDefault="00EF60A5" w:rsidP="00EF60A5">
      <w:pPr>
        <w:pStyle w:val="Paragraphedeliste"/>
        <w:numPr>
          <w:ilvl w:val="0"/>
          <w:numId w:val="45"/>
        </w:numPr>
        <w:jc w:val="both"/>
        <w:rPr>
          <w:color w:val="833C0B" w:themeColor="accent2" w:themeShade="80"/>
          <w:lang w:val="en-GB"/>
        </w:rPr>
      </w:pPr>
      <w:r>
        <w:rPr>
          <w:color w:val="833C0B" w:themeColor="accent2" w:themeShade="80"/>
          <w:lang w:val="fr"/>
        </w:rPr>
        <w:t>Facteurs de motivation :</w:t>
      </w:r>
    </w:p>
    <w:p w14:paraId="2F16AAF4" w14:textId="649AC551" w:rsidR="00EF60A5" w:rsidRPr="004B00D8" w:rsidRDefault="00EF60A5" w:rsidP="00EF60A5">
      <w:pPr>
        <w:pStyle w:val="Paragraphedeliste"/>
        <w:ind w:left="1440"/>
        <w:jc w:val="both"/>
        <w:rPr>
          <w:color w:val="833C0B" w:themeColor="accent2" w:themeShade="80"/>
        </w:rPr>
      </w:pPr>
      <w:r w:rsidRPr="00EF60A5">
        <w:rPr>
          <w:color w:val="833C0B" w:themeColor="accent2" w:themeShade="80"/>
          <w:lang w:val="fr"/>
        </w:rPr>
        <w:t>Economique, environnemental et de valeur, Législatif</w:t>
      </w:r>
      <w:r>
        <w:rPr>
          <w:color w:val="833C0B" w:themeColor="accent2" w:themeShade="80"/>
          <w:lang w:val="fr"/>
        </w:rPr>
        <w:t xml:space="preserve">, Relation, </w:t>
      </w:r>
      <w:r w:rsidRPr="00EF60A5">
        <w:rPr>
          <w:color w:val="833C0B" w:themeColor="accent2" w:themeShade="80"/>
          <w:lang w:val="fr"/>
        </w:rPr>
        <w:t>Motivations financières</w:t>
      </w:r>
    </w:p>
    <w:p w14:paraId="62CAA6E2" w14:textId="77777777" w:rsidR="00EF60A5" w:rsidRPr="004B00D8" w:rsidRDefault="00EF60A5" w:rsidP="00EF60A5">
      <w:pPr>
        <w:pStyle w:val="Paragraphedeliste"/>
        <w:jc w:val="both"/>
      </w:pPr>
    </w:p>
    <w:p w14:paraId="5873F982" w14:textId="77777777" w:rsidR="00FF7C93" w:rsidRPr="00916416" w:rsidRDefault="00FF7C93" w:rsidP="00FF7C93">
      <w:pPr>
        <w:jc w:val="both"/>
        <w:rPr>
          <w:b/>
          <w:bCs/>
          <w:color w:val="00CC00"/>
          <w:sz w:val="28"/>
          <w:szCs w:val="28"/>
          <w:lang w:val="en-GB"/>
        </w:rPr>
      </w:pPr>
      <w:r w:rsidRPr="00916416">
        <w:rPr>
          <w:b/>
          <w:color w:val="00CC00"/>
          <w:sz w:val="28"/>
          <w:szCs w:val="28"/>
          <w:lang w:val="fr"/>
        </w:rPr>
        <w:t xml:space="preserve">NIVEAU </w:t>
      </w:r>
      <w:r>
        <w:rPr>
          <w:b/>
          <w:color w:val="00CC00"/>
          <w:sz w:val="28"/>
          <w:szCs w:val="28"/>
          <w:lang w:val="fr"/>
        </w:rPr>
        <w:t>6</w:t>
      </w:r>
      <w:r>
        <w:rPr>
          <w:lang w:val="fr"/>
        </w:rPr>
        <w:t xml:space="preserve"> DU CEC</w:t>
      </w:r>
    </w:p>
    <w:p w14:paraId="7437C904" w14:textId="521A8042" w:rsidR="00FF7C93" w:rsidRPr="004B00D8" w:rsidRDefault="00CF7D3B" w:rsidP="00FF7C93">
      <w:pPr>
        <w:pStyle w:val="Paragraphedeliste"/>
        <w:numPr>
          <w:ilvl w:val="0"/>
          <w:numId w:val="34"/>
        </w:numPr>
        <w:jc w:val="both"/>
      </w:pPr>
      <w:bookmarkStart w:id="2" w:name="_Hlk99621979"/>
      <w:r w:rsidRPr="00B76B9D">
        <w:rPr>
          <w:b/>
          <w:color w:val="00B0F0"/>
          <w:lang w:val="fr"/>
        </w:rPr>
        <w:t>S2</w:t>
      </w:r>
      <w:r>
        <w:rPr>
          <w:lang w:val="fr"/>
        </w:rPr>
        <w:t xml:space="preserve"> Quelles sont les conclusions globales tirées par l’étude pour </w:t>
      </w:r>
      <w:r w:rsidR="00B76B9D">
        <w:rPr>
          <w:lang w:val="fr"/>
        </w:rPr>
        <w:t>comparer les différents modèles de distribution ?</w:t>
      </w:r>
    </w:p>
    <w:bookmarkEnd w:id="2"/>
    <w:p w14:paraId="0069EB88" w14:textId="21819AA0" w:rsidR="00B76B9D" w:rsidRPr="004B00D8" w:rsidRDefault="00B76B9D" w:rsidP="00B76B9D">
      <w:pPr>
        <w:pStyle w:val="Paragraphedeliste"/>
        <w:numPr>
          <w:ilvl w:val="0"/>
          <w:numId w:val="35"/>
        </w:numPr>
        <w:jc w:val="both"/>
        <w:rPr>
          <w:color w:val="833C0B" w:themeColor="accent2" w:themeShade="80"/>
        </w:rPr>
      </w:pPr>
      <w:r>
        <w:rPr>
          <w:color w:val="833C0B" w:themeColor="accent2" w:themeShade="80"/>
          <w:lang w:val="fr"/>
        </w:rPr>
        <w:t xml:space="preserve">Chaque modèle a ses propres spécificités et s’appuie sur une stratégie vis-à-vis </w:t>
      </w:r>
      <w:r w:rsidR="00050B14">
        <w:rPr>
          <w:color w:val="833C0B" w:themeColor="accent2" w:themeShade="80"/>
          <w:lang w:val="fr"/>
        </w:rPr>
        <w:t>des clients et de la capacité économique du distributeur</w:t>
      </w:r>
    </w:p>
    <w:p w14:paraId="0415B842" w14:textId="45950B5E" w:rsidR="00050B14" w:rsidRPr="004B00D8" w:rsidRDefault="00050B14" w:rsidP="00B76B9D">
      <w:pPr>
        <w:pStyle w:val="Paragraphedeliste"/>
        <w:numPr>
          <w:ilvl w:val="0"/>
          <w:numId w:val="35"/>
        </w:numPr>
        <w:jc w:val="both"/>
        <w:rPr>
          <w:color w:val="833C0B" w:themeColor="accent2" w:themeShade="80"/>
        </w:rPr>
      </w:pPr>
      <w:r>
        <w:rPr>
          <w:color w:val="833C0B" w:themeColor="accent2" w:themeShade="80"/>
          <w:lang w:val="fr"/>
        </w:rPr>
        <w:t>Les contraintes logistiques du dernier kilomètre doivent être étroitement coordonnées avec la stratégie des distributeurs alimentaires</w:t>
      </w:r>
    </w:p>
    <w:p w14:paraId="01E1FAE8" w14:textId="66867072" w:rsidR="00050B14" w:rsidRPr="004B00D8" w:rsidRDefault="00050B14" w:rsidP="00B76B9D">
      <w:pPr>
        <w:pStyle w:val="Paragraphedeliste"/>
        <w:numPr>
          <w:ilvl w:val="0"/>
          <w:numId w:val="35"/>
        </w:numPr>
        <w:jc w:val="both"/>
        <w:rPr>
          <w:color w:val="833C0B" w:themeColor="accent2" w:themeShade="80"/>
        </w:rPr>
      </w:pPr>
      <w:r>
        <w:rPr>
          <w:color w:val="833C0B" w:themeColor="accent2" w:themeShade="80"/>
          <w:lang w:val="fr"/>
        </w:rPr>
        <w:t>Le réseau et le processus d’optimisation sont orientés vers l’économie mais pas nécessairement respectueux de l’environnement, ce qui tend à indiquer que travailler sur l’impact environnemental de l’entreprise est une décision stratégique et un choix qui doit être assumé dans les investissements ultérieurs.</w:t>
      </w:r>
    </w:p>
    <w:p w14:paraId="1B2781A9" w14:textId="77777777" w:rsidR="00FF7C93" w:rsidRPr="004B00D8" w:rsidRDefault="00FF7C93" w:rsidP="00FF7C93">
      <w:pPr>
        <w:pStyle w:val="Paragraphedeliste"/>
        <w:jc w:val="both"/>
      </w:pPr>
    </w:p>
    <w:p w14:paraId="55A5F6C0" w14:textId="338C301D" w:rsidR="00FF7C93" w:rsidRPr="004B00D8" w:rsidRDefault="00022BB2" w:rsidP="00FF7C93">
      <w:pPr>
        <w:pStyle w:val="Paragraphedeliste"/>
        <w:numPr>
          <w:ilvl w:val="0"/>
          <w:numId w:val="34"/>
        </w:numPr>
        <w:jc w:val="both"/>
        <w:rPr>
          <w:b/>
          <w:bCs/>
        </w:rPr>
      </w:pPr>
      <w:r w:rsidRPr="00022BB2">
        <w:rPr>
          <w:b/>
          <w:color w:val="00B0F0"/>
          <w:lang w:val="fr"/>
        </w:rPr>
        <w:t>S3</w:t>
      </w:r>
      <w:r w:rsidRPr="00022BB2">
        <w:rPr>
          <w:lang w:val="fr"/>
        </w:rPr>
        <w:t xml:space="preserve"> Quelle est </w:t>
      </w:r>
      <w:r>
        <w:rPr>
          <w:lang w:val="fr"/>
        </w:rPr>
        <w:t>la conclusion d’Accenture concernant la coordination des parties prenantes pour assurer une distribution durable du dernier kilomètre ?</w:t>
      </w:r>
    </w:p>
    <w:p w14:paraId="433471FB" w14:textId="0BF23515" w:rsidR="00022BB2" w:rsidRPr="004B00D8" w:rsidRDefault="00022BB2" w:rsidP="00022BB2">
      <w:pPr>
        <w:pStyle w:val="Paragraphedeliste"/>
        <w:numPr>
          <w:ilvl w:val="0"/>
          <w:numId w:val="39"/>
        </w:numPr>
        <w:jc w:val="both"/>
        <w:rPr>
          <w:color w:val="833C0B" w:themeColor="accent2" w:themeShade="80"/>
        </w:rPr>
      </w:pPr>
      <w:r>
        <w:rPr>
          <w:color w:val="833C0B" w:themeColor="accent2" w:themeShade="80"/>
          <w:lang w:val="fr"/>
        </w:rPr>
        <w:t>Il y a 4 parties prenantes impliquées dans la réalisation de la livraison du dernier kilomètre</w:t>
      </w:r>
    </w:p>
    <w:p w14:paraId="65EB1F59" w14:textId="0C6D2591" w:rsidR="00022BB2" w:rsidRPr="004B00D8" w:rsidRDefault="00022BB2" w:rsidP="00022BB2">
      <w:pPr>
        <w:pStyle w:val="Paragraphedeliste"/>
        <w:numPr>
          <w:ilvl w:val="0"/>
          <w:numId w:val="39"/>
        </w:numPr>
        <w:jc w:val="both"/>
        <w:rPr>
          <w:color w:val="833C0B" w:themeColor="accent2" w:themeShade="80"/>
        </w:rPr>
      </w:pPr>
      <w:r>
        <w:rPr>
          <w:color w:val="833C0B" w:themeColor="accent2" w:themeShade="80"/>
          <w:lang w:val="fr"/>
        </w:rPr>
        <w:lastRenderedPageBreak/>
        <w:t xml:space="preserve">La plupart des actions doivent être coordonnées entre elles, telles que l’obtention d’autorisations pour un réseau d’infrastructure dense, la promotion </w:t>
      </w:r>
      <w:r w:rsidR="002A64B4">
        <w:rPr>
          <w:color w:val="833C0B" w:themeColor="accent2" w:themeShade="80"/>
          <w:lang w:val="fr"/>
        </w:rPr>
        <w:t>d’initiatives vertes par le biais de réglementations, l’encouragement des livraisons groupées, etc.</w:t>
      </w:r>
    </w:p>
    <w:p w14:paraId="5246ED16" w14:textId="19D0FD2C" w:rsidR="002A64B4" w:rsidRPr="004B00D8" w:rsidRDefault="002A64B4" w:rsidP="00022BB2">
      <w:pPr>
        <w:pStyle w:val="Paragraphedeliste"/>
        <w:numPr>
          <w:ilvl w:val="0"/>
          <w:numId w:val="39"/>
        </w:numPr>
        <w:jc w:val="both"/>
        <w:rPr>
          <w:color w:val="833C0B" w:themeColor="accent2" w:themeShade="80"/>
        </w:rPr>
      </w:pPr>
      <w:r>
        <w:rPr>
          <w:color w:val="833C0B" w:themeColor="accent2" w:themeShade="80"/>
          <w:lang w:val="fr"/>
        </w:rPr>
        <w:t>Il est encore possible pour chacun d’entre eux d’initier des actions et d’influencer les autres.</w:t>
      </w:r>
    </w:p>
    <w:p w14:paraId="018D4BD8" w14:textId="4C185179" w:rsidR="002A64B4" w:rsidRPr="004B00D8" w:rsidRDefault="002A64B4" w:rsidP="00022BB2">
      <w:pPr>
        <w:pStyle w:val="Paragraphedeliste"/>
        <w:numPr>
          <w:ilvl w:val="0"/>
          <w:numId w:val="39"/>
        </w:numPr>
        <w:jc w:val="both"/>
        <w:rPr>
          <w:color w:val="833C0B" w:themeColor="accent2" w:themeShade="80"/>
        </w:rPr>
      </w:pPr>
      <w:r>
        <w:rPr>
          <w:color w:val="833C0B" w:themeColor="accent2" w:themeShade="80"/>
          <w:lang w:val="fr"/>
        </w:rPr>
        <w:t>Il y a beaucoup d’efforts à consacrer à l’éducation à la consolidation des livraisons, à qui que ce soit et en particulier aux clients finaux.</w:t>
      </w:r>
    </w:p>
    <w:p w14:paraId="2F3787FF" w14:textId="77777777" w:rsidR="00022BB2" w:rsidRPr="004B00D8" w:rsidRDefault="00022BB2" w:rsidP="00022BB2">
      <w:pPr>
        <w:pStyle w:val="Paragraphedeliste"/>
        <w:jc w:val="both"/>
        <w:rPr>
          <w:color w:val="833C0B" w:themeColor="accent2" w:themeShade="80"/>
        </w:rPr>
      </w:pPr>
    </w:p>
    <w:p w14:paraId="241E8DD9" w14:textId="5F112487" w:rsidR="00022BB2" w:rsidRPr="00022BB2" w:rsidRDefault="00696896" w:rsidP="00FF7C93">
      <w:pPr>
        <w:pStyle w:val="Paragraphedeliste"/>
        <w:numPr>
          <w:ilvl w:val="0"/>
          <w:numId w:val="34"/>
        </w:numPr>
        <w:jc w:val="both"/>
        <w:rPr>
          <w:b/>
          <w:bCs/>
          <w:lang w:val="en-GB"/>
        </w:rPr>
      </w:pPr>
      <w:r w:rsidRPr="00A22F59">
        <w:rPr>
          <w:b/>
          <w:color w:val="00B0F0"/>
          <w:lang w:val="fr"/>
        </w:rPr>
        <w:t>S4</w:t>
      </w:r>
      <w:r w:rsidR="00A22F59" w:rsidRPr="00A22F59">
        <w:rPr>
          <w:lang w:val="fr"/>
        </w:rPr>
        <w:t xml:space="preserve"> Considérez-vous que </w:t>
      </w:r>
      <w:r w:rsidR="00A22F59">
        <w:rPr>
          <w:lang w:val="fr"/>
        </w:rPr>
        <w:t>ce document est restrictif pour les fournisseurs de faire partie du réseau de distribution d’Amazon ? Pouvez-vous expliquer pourquoi</w:t>
      </w:r>
      <w:r w:rsidR="003D3FA6">
        <w:rPr>
          <w:lang w:val="fr"/>
        </w:rPr>
        <w:t xml:space="preserve"> </w:t>
      </w:r>
      <w:r w:rsidR="00A22F59">
        <w:rPr>
          <w:lang w:val="fr"/>
        </w:rPr>
        <w:t>?</w:t>
      </w:r>
    </w:p>
    <w:p w14:paraId="044D87FD" w14:textId="36F6ECA0" w:rsidR="00A22F59" w:rsidRPr="004B00D8" w:rsidRDefault="00A22F59" w:rsidP="00A22F59">
      <w:pPr>
        <w:pStyle w:val="Paragraphedeliste"/>
        <w:numPr>
          <w:ilvl w:val="0"/>
          <w:numId w:val="42"/>
        </w:numPr>
        <w:jc w:val="both"/>
        <w:rPr>
          <w:color w:val="833C0B" w:themeColor="accent2" w:themeShade="80"/>
        </w:rPr>
      </w:pPr>
      <w:r>
        <w:rPr>
          <w:color w:val="833C0B" w:themeColor="accent2" w:themeShade="80"/>
          <w:lang w:val="fr"/>
        </w:rPr>
        <w:t xml:space="preserve">Pas exactement, il fournit des recommandations générales sur les aspects sociaux, économiques et environnementaux, sans imposer de </w:t>
      </w:r>
      <w:r w:rsidR="00893E66">
        <w:rPr>
          <w:color w:val="833C0B" w:themeColor="accent2" w:themeShade="80"/>
          <w:lang w:val="fr"/>
        </w:rPr>
        <w:t xml:space="preserve">critères ou de fréquences d’audit spécifiques, </w:t>
      </w:r>
      <w:r>
        <w:rPr>
          <w:color w:val="833C0B" w:themeColor="accent2" w:themeShade="80"/>
          <w:lang w:val="fr"/>
        </w:rPr>
        <w:t>mais indique que des audits sont susceptibles d’être effectués et que des sanctions peuvent s’appliquer.</w:t>
      </w:r>
    </w:p>
    <w:p w14:paraId="2FC65820" w14:textId="58AACB59" w:rsidR="00A22F59" w:rsidRPr="004B00D8" w:rsidRDefault="00A22F59" w:rsidP="00A22F59">
      <w:pPr>
        <w:pStyle w:val="Paragraphedeliste"/>
        <w:numPr>
          <w:ilvl w:val="0"/>
          <w:numId w:val="42"/>
        </w:numPr>
        <w:jc w:val="both"/>
        <w:rPr>
          <w:color w:val="833C0B" w:themeColor="accent2" w:themeShade="80"/>
        </w:rPr>
      </w:pPr>
      <w:r>
        <w:rPr>
          <w:color w:val="833C0B" w:themeColor="accent2" w:themeShade="80"/>
          <w:lang w:val="fr"/>
        </w:rPr>
        <w:t>Ils sont probablement liés par des contraintes légales qui ne peuvent pas s’appliquer dans tous les pays dans lesquels ils travaillent, et il serait probablement impossible de contrôler les origines et les pratiques de tous les fournisseurs, alors ils se concentrent sur l’éducation et la prévention.</w:t>
      </w:r>
    </w:p>
    <w:p w14:paraId="4703936C" w14:textId="2132AEBE" w:rsidR="00893E66" w:rsidRPr="004B00D8" w:rsidRDefault="00A22F59" w:rsidP="00893E66">
      <w:pPr>
        <w:pStyle w:val="Paragraphedeliste"/>
        <w:numPr>
          <w:ilvl w:val="0"/>
          <w:numId w:val="42"/>
        </w:numPr>
        <w:jc w:val="both"/>
        <w:rPr>
          <w:color w:val="833C0B" w:themeColor="accent2" w:themeShade="80"/>
        </w:rPr>
      </w:pPr>
      <w:r>
        <w:rPr>
          <w:color w:val="833C0B" w:themeColor="accent2" w:themeShade="80"/>
          <w:lang w:val="fr"/>
        </w:rPr>
        <w:t>Ils</w:t>
      </w:r>
      <w:r w:rsidR="00893E66">
        <w:rPr>
          <w:color w:val="833C0B" w:themeColor="accent2" w:themeShade="80"/>
          <w:lang w:val="fr"/>
        </w:rPr>
        <w:t xml:space="preserve"> indiquent une volonté de </w:t>
      </w:r>
      <w:proofErr w:type="spellStart"/>
      <w:r w:rsidR="00893E66">
        <w:rPr>
          <w:color w:val="833C0B" w:themeColor="accent2" w:themeShade="80"/>
          <w:lang w:val="fr"/>
        </w:rPr>
        <w:t>co-construire</w:t>
      </w:r>
      <w:proofErr w:type="spellEnd"/>
      <w:r w:rsidR="00893E66">
        <w:rPr>
          <w:color w:val="833C0B" w:themeColor="accent2" w:themeShade="80"/>
          <w:lang w:val="fr"/>
        </w:rPr>
        <w:t xml:space="preserve"> une chaîne d’approvisionnement plus responsable, et un effort de communication et des actions correctives à mettre en œuvre</w:t>
      </w:r>
    </w:p>
    <w:p w14:paraId="5838A433" w14:textId="62F1B944" w:rsidR="00893E66" w:rsidRPr="004B00D8" w:rsidRDefault="00893E66" w:rsidP="00893E66">
      <w:pPr>
        <w:pStyle w:val="Paragraphedeliste"/>
        <w:jc w:val="both"/>
      </w:pPr>
      <w:r w:rsidRPr="004B00D8">
        <w:t xml:space="preserve"> </w:t>
      </w:r>
    </w:p>
    <w:p w14:paraId="53B0A173" w14:textId="383E2DF3" w:rsidR="00892B46" w:rsidRDefault="00EF60A5" w:rsidP="0089290A">
      <w:pPr>
        <w:pStyle w:val="Paragraphedeliste"/>
        <w:numPr>
          <w:ilvl w:val="0"/>
          <w:numId w:val="34"/>
        </w:numPr>
        <w:jc w:val="both"/>
        <w:rPr>
          <w:lang w:val="en-GB"/>
        </w:rPr>
      </w:pPr>
      <w:r w:rsidRPr="0089290A">
        <w:rPr>
          <w:b/>
          <w:color w:val="00B0F0"/>
          <w:lang w:val="fr"/>
        </w:rPr>
        <w:t>S5</w:t>
      </w:r>
      <w:r w:rsidR="0089290A">
        <w:rPr>
          <w:lang w:val="fr"/>
        </w:rPr>
        <w:t xml:space="preserve"> Pouvez-vous expliquer les conclusions de l’étude de cas présentée sur la distribution de Français presse ? Quelles étaient les conditions du succès ?</w:t>
      </w:r>
    </w:p>
    <w:p w14:paraId="44758849" w14:textId="287B2B2C" w:rsidR="0089290A" w:rsidRPr="004B00D8" w:rsidRDefault="0089290A" w:rsidP="0089290A">
      <w:pPr>
        <w:pStyle w:val="Paragraphedeliste"/>
        <w:numPr>
          <w:ilvl w:val="0"/>
          <w:numId w:val="46"/>
        </w:numPr>
        <w:jc w:val="both"/>
        <w:rPr>
          <w:color w:val="833C0B" w:themeColor="accent2" w:themeShade="80"/>
        </w:rPr>
      </w:pPr>
      <w:r>
        <w:rPr>
          <w:color w:val="833C0B" w:themeColor="accent2" w:themeShade="80"/>
          <w:lang w:val="fr"/>
        </w:rPr>
        <w:t>La collaboration entre les deux sociétés a pris en compte les contraintes de transport et de logistique dès le départ</w:t>
      </w:r>
    </w:p>
    <w:p w14:paraId="1833F6AD" w14:textId="69A21461" w:rsidR="0089290A" w:rsidRPr="004B00D8" w:rsidRDefault="0089290A" w:rsidP="0089290A">
      <w:pPr>
        <w:pStyle w:val="Paragraphedeliste"/>
        <w:numPr>
          <w:ilvl w:val="0"/>
          <w:numId w:val="46"/>
        </w:numPr>
        <w:jc w:val="both"/>
        <w:rPr>
          <w:color w:val="833C0B" w:themeColor="accent2" w:themeShade="80"/>
        </w:rPr>
      </w:pPr>
      <w:r>
        <w:rPr>
          <w:color w:val="833C0B" w:themeColor="accent2" w:themeShade="80"/>
          <w:lang w:val="fr"/>
        </w:rPr>
        <w:t xml:space="preserve">Ils ont établi leur modèle comme </w:t>
      </w:r>
      <w:r w:rsidR="00EA6F6D">
        <w:rPr>
          <w:color w:val="833C0B" w:themeColor="accent2" w:themeShade="80"/>
          <w:lang w:val="fr"/>
        </w:rPr>
        <w:t>s’ils étaient un groupe plutôt que des concurrents</w:t>
      </w:r>
    </w:p>
    <w:p w14:paraId="09F4B791" w14:textId="2B150829" w:rsidR="00EA6F6D" w:rsidRPr="004B00D8" w:rsidRDefault="00EA6F6D" w:rsidP="0089290A">
      <w:pPr>
        <w:pStyle w:val="Paragraphedeliste"/>
        <w:numPr>
          <w:ilvl w:val="0"/>
          <w:numId w:val="46"/>
        </w:numPr>
        <w:jc w:val="both"/>
        <w:rPr>
          <w:color w:val="833C0B" w:themeColor="accent2" w:themeShade="80"/>
        </w:rPr>
      </w:pPr>
      <w:r>
        <w:rPr>
          <w:color w:val="833C0B" w:themeColor="accent2" w:themeShade="80"/>
          <w:lang w:val="fr"/>
        </w:rPr>
        <w:t>Une organisation interne de haute qualité et de bonnes relations avec l’autre partenaire étaient essentielles</w:t>
      </w:r>
    </w:p>
    <w:p w14:paraId="60E6DEF0" w14:textId="35ABB5DA" w:rsidR="00EA6F6D" w:rsidRPr="004B00D8" w:rsidRDefault="00EA6F6D" w:rsidP="0089290A">
      <w:pPr>
        <w:pStyle w:val="Paragraphedeliste"/>
        <w:numPr>
          <w:ilvl w:val="0"/>
          <w:numId w:val="46"/>
        </w:numPr>
        <w:jc w:val="both"/>
        <w:rPr>
          <w:color w:val="833C0B" w:themeColor="accent2" w:themeShade="80"/>
        </w:rPr>
      </w:pPr>
      <w:r>
        <w:rPr>
          <w:color w:val="833C0B" w:themeColor="accent2" w:themeShade="80"/>
          <w:lang w:val="fr"/>
        </w:rPr>
        <w:t>Ils avaient des objectifs non contradictoires et des motivations similaires sur les exigences de contrôle des coûts</w:t>
      </w:r>
    </w:p>
    <w:p w14:paraId="176C2EA9" w14:textId="68775AFB" w:rsidR="00EA6F6D" w:rsidRPr="004B00D8" w:rsidRDefault="00EA6F6D" w:rsidP="0089290A">
      <w:pPr>
        <w:pStyle w:val="Paragraphedeliste"/>
        <w:numPr>
          <w:ilvl w:val="0"/>
          <w:numId w:val="46"/>
        </w:numPr>
        <w:jc w:val="both"/>
        <w:rPr>
          <w:color w:val="833C0B" w:themeColor="accent2" w:themeShade="80"/>
        </w:rPr>
      </w:pPr>
      <w:r>
        <w:rPr>
          <w:color w:val="833C0B" w:themeColor="accent2" w:themeShade="80"/>
          <w:lang w:val="fr"/>
        </w:rPr>
        <w:t>Le modèle de collaboration initial est bon mais pas encore entièrement optimisé et l’effort continu et l’approche de partage sont également importants pour la réussite du projet.</w:t>
      </w:r>
      <w:bookmarkEnd w:id="0"/>
    </w:p>
    <w:sectPr w:rsidR="00EA6F6D" w:rsidRPr="004B00D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9BE2" w14:textId="77777777" w:rsidR="00125204" w:rsidRDefault="00125204" w:rsidP="001C2299">
      <w:pPr>
        <w:spacing w:after="0" w:line="240" w:lineRule="auto"/>
      </w:pPr>
      <w:r>
        <w:rPr>
          <w:lang w:val="fr"/>
        </w:rPr>
        <w:separator/>
      </w:r>
    </w:p>
  </w:endnote>
  <w:endnote w:type="continuationSeparator" w:id="0">
    <w:p w14:paraId="4FD1A2CD" w14:textId="77777777" w:rsidR="00125204" w:rsidRDefault="00125204"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472C193D"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01D107B0">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4B20AC33" w14:textId="77777777" w:rsidR="004B00D8" w:rsidRDefault="004B00D8" w:rsidP="004B00D8">
                          <w:pPr>
                            <w:rPr>
                              <w:rFonts w:ascii="Arial" w:eastAsia="Arial" w:hAnsi="Arial" w:cs="Arial"/>
                              <w:color w:val="666666"/>
                              <w:sz w:val="15"/>
                              <w:szCs w:val="15"/>
                            </w:rPr>
                          </w:pPr>
                          <w:r>
                            <w:rPr>
                              <w:rFonts w:ascii="Arial" w:eastAsia="Arial" w:hAnsi="Arial" w:cs="Arial"/>
                              <w:color w:val="66666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F25C28A" w:rsidR="001C2299" w:rsidRPr="004B00D8"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4B20AC33" w14:textId="77777777" w:rsidR="004B00D8" w:rsidRDefault="004B00D8" w:rsidP="004B00D8">
                    <w:pPr>
                      <w:rPr>
                        <w:rFonts w:ascii="Arial" w:eastAsia="Arial" w:hAnsi="Arial" w:cs="Arial"/>
                        <w:color w:val="666666"/>
                        <w:sz w:val="15"/>
                        <w:szCs w:val="15"/>
                      </w:rPr>
                    </w:pPr>
                    <w:r>
                      <w:rPr>
                        <w:rFonts w:ascii="Arial" w:eastAsia="Arial" w:hAnsi="Arial" w:cs="Arial"/>
                        <w:color w:val="66666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F25C28A" w:rsidR="001C2299" w:rsidRPr="004B00D8"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DB85" w14:textId="77777777" w:rsidR="00125204" w:rsidRDefault="00125204" w:rsidP="001C2299">
      <w:pPr>
        <w:spacing w:after="0" w:line="240" w:lineRule="auto"/>
      </w:pPr>
      <w:r>
        <w:rPr>
          <w:lang w:val="fr"/>
        </w:rPr>
        <w:separator/>
      </w:r>
    </w:p>
  </w:footnote>
  <w:footnote w:type="continuationSeparator" w:id="0">
    <w:p w14:paraId="458C4C0D" w14:textId="77777777" w:rsidR="00125204" w:rsidRDefault="00125204"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1A0646AD" w:rsidR="001C2299" w:rsidRPr="001C2299" w:rsidRDefault="001C2299" w:rsidP="001C2299">
    <w:pPr>
      <w:pStyle w:val="En-tte"/>
      <w:tabs>
        <w:tab w:val="clear" w:pos="4536"/>
        <w:tab w:val="clear" w:pos="9072"/>
        <w:tab w:val="left" w:pos="7230"/>
      </w:tabs>
      <w:rPr>
        <w:b/>
        <w:bCs/>
      </w:rPr>
    </w:pPr>
    <w:r w:rsidRPr="001C2299">
      <w:rPr>
        <w:noProof/>
        <w:lang w:val="fr"/>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7EC643CF" w14:textId="1DE547DC" w:rsidR="001C2299" w:rsidRPr="00794916" w:rsidRDefault="0000204D" w:rsidP="001C2299">
                            <w:pPr>
                              <w:spacing w:after="0"/>
                              <w:ind w:left="58"/>
                              <w:jc w:val="center"/>
                              <w:rPr>
                                <w:rFonts w:ascii="Arial" w:eastAsia="Arial" w:hAnsi="Arial" w:cs="Arial"/>
                                <w:b/>
                                <w:bCs/>
                                <w:i/>
                                <w:iCs/>
                                <w:color w:val="595959" w:themeColor="text1" w:themeTint="A6"/>
                                <w:sz w:val="14"/>
                                <w:szCs w:val="14"/>
                                <w:lang w:val="es-ES"/>
                              </w:rPr>
                            </w:pPr>
                            <w:r w:rsidRPr="004B00D8">
                              <w:rPr>
                                <w:b/>
                                <w:i/>
                                <w:color w:val="595959" w:themeColor="text1" w:themeTint="A6"/>
                                <w:sz w:val="14"/>
                                <w:szCs w:val="14"/>
                                <w:lang w:val="en-US"/>
                              </w:rPr>
                              <w:t>Successful online learning for 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EC643CF" w14:textId="1DE547DC" w:rsidR="001C2299" w:rsidRPr="00794916" w:rsidRDefault="0000204D" w:rsidP="001C2299">
                      <w:pPr>
                        <w:spacing w:after="0"/>
                        <w:ind w:left="58"/>
                        <w:jc w:val="center"/>
                        <w:rPr>
                          <w:rFonts w:ascii="Arial" w:eastAsia="Arial" w:hAnsi="Arial" w:cs="Arial"/>
                          <w:b/>
                          <w:bCs/>
                          <w:i/>
                          <w:iCs/>
                          <w:color w:val="595959" w:themeColor="text1" w:themeTint="A6"/>
                          <w:sz w:val="14"/>
                          <w:szCs w:val="14"/>
                          <w:lang w:val="es-ES"/>
                        </w:rPr>
                      </w:pPr>
                      <w:r w:rsidRPr="004B00D8">
                        <w:rPr>
                          <w:b/>
                          <w:i/>
                          <w:color w:val="595959" w:themeColor="text1" w:themeTint="A6"/>
                          <w:sz w:val="14"/>
                          <w:szCs w:val="14"/>
                          <w:lang w:val="en-US"/>
                        </w:rPr>
                        <w:t>Successful online learning for sustainable last mile logistics</w:t>
                      </w:r>
                    </w:p>
                  </w:txbxContent>
                </v:textbox>
              </v:rect>
              <w10:wrap anchorx="margin"/>
            </v:group>
          </w:pict>
        </mc:Fallback>
      </mc:AlternateContent>
    </w:r>
    <w:r>
      <w:rPr>
        <w:lang w:val="fr"/>
      </w:rPr>
      <w:tab/>
    </w:r>
    <w:r w:rsidRPr="001C2299">
      <w:rPr>
        <w:b/>
        <w:bCs/>
        <w:lang w:val="fr"/>
      </w:rPr>
      <w:t>Capsule 3</w:t>
    </w:r>
    <w:r w:rsidR="00AC533E">
      <w:rPr>
        <w:b/>
        <w:bCs/>
        <w:lang w:val="fr"/>
      </w:rPr>
      <w:t>.3.1</w:t>
    </w:r>
  </w:p>
  <w:p w14:paraId="2AEB7AF2" w14:textId="30482371" w:rsidR="001C2299" w:rsidRDefault="001C2299" w:rsidP="001C2299">
    <w:pPr>
      <w:pStyle w:val="En-tte"/>
      <w:tabs>
        <w:tab w:val="clear" w:pos="4536"/>
        <w:tab w:val="clear" w:pos="9072"/>
        <w:tab w:val="left" w:pos="7230"/>
      </w:tabs>
    </w:pPr>
    <w:r>
      <w:rPr>
        <w:lang w:val="fr"/>
      </w:rPr>
      <w:tab/>
    </w:r>
    <w:r w:rsidR="004B00D8">
      <w:rPr>
        <w:lang w:val="fr"/>
      </w:rPr>
      <w:t>R</w:t>
    </w:r>
    <w:r w:rsidR="007B6D3F">
      <w:rPr>
        <w:lang w:val="fr"/>
      </w:rPr>
      <w:t>éponses</w:t>
    </w:r>
    <w:r>
      <w:rPr>
        <w:lang w:val="fr"/>
      </w:rP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0204D"/>
    <w:rsid w:val="00022BB2"/>
    <w:rsid w:val="00050B14"/>
    <w:rsid w:val="00061BA6"/>
    <w:rsid w:val="000F0D00"/>
    <w:rsid w:val="000F2219"/>
    <w:rsid w:val="000F5700"/>
    <w:rsid w:val="00125204"/>
    <w:rsid w:val="0014592B"/>
    <w:rsid w:val="00187789"/>
    <w:rsid w:val="001B5261"/>
    <w:rsid w:val="001C2299"/>
    <w:rsid w:val="00227DE2"/>
    <w:rsid w:val="00231945"/>
    <w:rsid w:val="00292C2E"/>
    <w:rsid w:val="002A64B4"/>
    <w:rsid w:val="002A78F3"/>
    <w:rsid w:val="002B5663"/>
    <w:rsid w:val="002E03FC"/>
    <w:rsid w:val="0032206B"/>
    <w:rsid w:val="00334248"/>
    <w:rsid w:val="00344BFE"/>
    <w:rsid w:val="0035664E"/>
    <w:rsid w:val="0036455F"/>
    <w:rsid w:val="003D3FA6"/>
    <w:rsid w:val="003F0FC4"/>
    <w:rsid w:val="003F5B05"/>
    <w:rsid w:val="0045053A"/>
    <w:rsid w:val="00457887"/>
    <w:rsid w:val="00457FDC"/>
    <w:rsid w:val="004B00D8"/>
    <w:rsid w:val="004F4C42"/>
    <w:rsid w:val="005303EC"/>
    <w:rsid w:val="00551448"/>
    <w:rsid w:val="005844EB"/>
    <w:rsid w:val="005850FB"/>
    <w:rsid w:val="00595A1C"/>
    <w:rsid w:val="00595D05"/>
    <w:rsid w:val="005D134E"/>
    <w:rsid w:val="005D2B20"/>
    <w:rsid w:val="00610C87"/>
    <w:rsid w:val="006414D7"/>
    <w:rsid w:val="00641D24"/>
    <w:rsid w:val="0065718A"/>
    <w:rsid w:val="006668D0"/>
    <w:rsid w:val="00667756"/>
    <w:rsid w:val="006951DD"/>
    <w:rsid w:val="00696896"/>
    <w:rsid w:val="006B0B6F"/>
    <w:rsid w:val="006D16EF"/>
    <w:rsid w:val="006F0170"/>
    <w:rsid w:val="006F792A"/>
    <w:rsid w:val="00770326"/>
    <w:rsid w:val="00794916"/>
    <w:rsid w:val="007A7C55"/>
    <w:rsid w:val="007B6D3F"/>
    <w:rsid w:val="007B6F33"/>
    <w:rsid w:val="007C2B3A"/>
    <w:rsid w:val="007E64CE"/>
    <w:rsid w:val="007E65B8"/>
    <w:rsid w:val="00866CFC"/>
    <w:rsid w:val="008839C8"/>
    <w:rsid w:val="00891A8C"/>
    <w:rsid w:val="0089290A"/>
    <w:rsid w:val="00892B46"/>
    <w:rsid w:val="00893E66"/>
    <w:rsid w:val="008C1103"/>
    <w:rsid w:val="008C576B"/>
    <w:rsid w:val="008D4213"/>
    <w:rsid w:val="008E3321"/>
    <w:rsid w:val="008E41CA"/>
    <w:rsid w:val="009466D3"/>
    <w:rsid w:val="00956168"/>
    <w:rsid w:val="0098110B"/>
    <w:rsid w:val="009D67C8"/>
    <w:rsid w:val="009E0873"/>
    <w:rsid w:val="00A06792"/>
    <w:rsid w:val="00A22F59"/>
    <w:rsid w:val="00A730FA"/>
    <w:rsid w:val="00A9144E"/>
    <w:rsid w:val="00AC533E"/>
    <w:rsid w:val="00AE5D66"/>
    <w:rsid w:val="00AF2F20"/>
    <w:rsid w:val="00AF3156"/>
    <w:rsid w:val="00B161D5"/>
    <w:rsid w:val="00B76B9D"/>
    <w:rsid w:val="00BA3FF0"/>
    <w:rsid w:val="00C9339C"/>
    <w:rsid w:val="00CA4EE9"/>
    <w:rsid w:val="00CF7D3B"/>
    <w:rsid w:val="00D40596"/>
    <w:rsid w:val="00E11514"/>
    <w:rsid w:val="00E87A63"/>
    <w:rsid w:val="00EA69D3"/>
    <w:rsid w:val="00EA6F6D"/>
    <w:rsid w:val="00EF60A5"/>
    <w:rsid w:val="00F57017"/>
    <w:rsid w:val="00F933F3"/>
    <w:rsid w:val="00F9695C"/>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Textedelespacerserv">
    <w:name w:val="Placeholder Text"/>
    <w:basedOn w:val="Policepardfaut"/>
    <w:uiPriority w:val="99"/>
    <w:semiHidden/>
    <w:rsid w:val="000F22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2022-10-07T10:12:00Z</dcterms:created>
  <dcterms:modified xsi:type="dcterms:W3CDTF">2022-10-07T10:12:00Z</dcterms:modified>
  <cp:category/>
</cp:coreProperties>
</file>