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63E1813F" w14:textId="5FB048F2" w:rsidR="00B8625C" w:rsidRPr="008E1FE2" w:rsidRDefault="001C2299" w:rsidP="00B8625C">
      <w:pPr>
        <w:shd w:val="clear" w:color="auto" w:fill="00CC00"/>
        <w:jc w:val="center"/>
        <w:rPr>
          <w:b/>
          <w:bCs/>
          <w:sz w:val="30"/>
          <w:szCs w:val="30"/>
        </w:rPr>
      </w:pPr>
      <w:r w:rsidRPr="008E1FE2">
        <w:rPr>
          <w:b/>
          <w:bCs/>
          <w:sz w:val="30"/>
          <w:szCs w:val="30"/>
        </w:rPr>
        <w:t>SUSMILE</w:t>
      </w:r>
      <w:r w:rsidR="00B8625C" w:rsidRPr="008E1FE2">
        <w:rPr>
          <w:b/>
          <w:bCs/>
          <w:sz w:val="30"/>
          <w:szCs w:val="30"/>
        </w:rPr>
        <w:t xml:space="preserve"> Capsule 2.2.4 Source 1</w:t>
      </w:r>
    </w:p>
    <w:p w14:paraId="2AE478D6" w14:textId="40C9A616" w:rsidR="001C2299" w:rsidRPr="008E1FE2" w:rsidRDefault="00B8625C" w:rsidP="00B8625C">
      <w:pPr>
        <w:shd w:val="clear" w:color="auto" w:fill="00CC00"/>
        <w:jc w:val="center"/>
        <w:rPr>
          <w:b/>
          <w:bCs/>
          <w:sz w:val="30"/>
          <w:szCs w:val="30"/>
        </w:rPr>
      </w:pPr>
      <w:r w:rsidRPr="008E1FE2">
        <w:rPr>
          <w:b/>
          <w:bCs/>
          <w:sz w:val="30"/>
          <w:szCs w:val="30"/>
        </w:rPr>
        <w:t>Réponses</w:t>
      </w:r>
    </w:p>
    <w:p w14:paraId="2DBA79C3" w14:textId="77777777" w:rsidR="006668D0" w:rsidRPr="008E1FE2" w:rsidRDefault="006668D0" w:rsidP="006668D0">
      <w:pPr>
        <w:spacing w:after="0"/>
        <w:jc w:val="both"/>
      </w:pPr>
    </w:p>
    <w:p w14:paraId="27BFB3FB" w14:textId="0B2EA0DD" w:rsidR="006668D0" w:rsidRPr="008E1FE2" w:rsidRDefault="007A480D" w:rsidP="006668D0">
      <w:pPr>
        <w:spacing w:after="0"/>
        <w:jc w:val="both"/>
      </w:pPr>
      <w:r w:rsidRPr="008E1FE2">
        <w:t>Veuillez noter que les réponses ci-dessous ont été simplifiées pour permettre aux enseignants d’évaluer la qualité des réponses en fonction de leur niveau de compréhension, de la perspective prise en lisant les documents et éventuellement de la qualité de leurs arguments pour compenser les éléments manquants.</w:t>
      </w:r>
    </w:p>
    <w:p w14:paraId="16DDE254" w14:textId="77777777" w:rsidR="007A480D" w:rsidRPr="008E1FE2" w:rsidRDefault="007A480D" w:rsidP="006668D0">
      <w:pPr>
        <w:spacing w:after="0"/>
        <w:jc w:val="both"/>
        <w:rPr>
          <w:b/>
          <w:bCs/>
          <w:color w:val="00B0F0"/>
        </w:rPr>
      </w:pPr>
    </w:p>
    <w:p w14:paraId="020D4C89" w14:textId="2A3BB3CF" w:rsidR="00B161D5" w:rsidRPr="008E1FE2" w:rsidRDefault="00B8625C" w:rsidP="006668D0">
      <w:pPr>
        <w:spacing w:after="0"/>
        <w:jc w:val="both"/>
        <w:rPr>
          <w:b/>
          <w:bCs/>
          <w:color w:val="00B0F0"/>
          <w:sz w:val="28"/>
          <w:szCs w:val="28"/>
        </w:rPr>
      </w:pPr>
      <w:r w:rsidRPr="008E1FE2">
        <w:rPr>
          <w:b/>
          <w:bCs/>
          <w:color w:val="00B0F0"/>
          <w:sz w:val="28"/>
          <w:szCs w:val="28"/>
        </w:rPr>
        <w:t xml:space="preserve">Etude de cas </w:t>
      </w:r>
      <w:r w:rsidR="00B161D5" w:rsidRPr="008E1FE2">
        <w:rPr>
          <w:b/>
          <w:bCs/>
          <w:color w:val="00B0F0"/>
          <w:sz w:val="28"/>
          <w:szCs w:val="28"/>
        </w:rPr>
        <w:t>n°1</w:t>
      </w:r>
    </w:p>
    <w:p w14:paraId="14D47936" w14:textId="77777777" w:rsidR="00B161D5" w:rsidRPr="008E1FE2" w:rsidRDefault="00B161D5" w:rsidP="006668D0">
      <w:pPr>
        <w:spacing w:after="0"/>
        <w:jc w:val="both"/>
        <w:rPr>
          <w:b/>
          <w:bCs/>
          <w:color w:val="00B0F0"/>
        </w:rPr>
      </w:pPr>
    </w:p>
    <w:p w14:paraId="00A047C5" w14:textId="3DDB0AF8" w:rsidR="000F5700" w:rsidRPr="008E1FE2" w:rsidRDefault="00B8625C" w:rsidP="000F5700">
      <w:pPr>
        <w:jc w:val="both"/>
        <w:rPr>
          <w:b/>
          <w:bCs/>
          <w:color w:val="00CC00"/>
          <w:sz w:val="28"/>
          <w:szCs w:val="28"/>
        </w:rPr>
      </w:pPr>
      <w:r w:rsidRPr="008E1FE2">
        <w:rPr>
          <w:b/>
          <w:bCs/>
          <w:color w:val="00CC00"/>
          <w:sz w:val="28"/>
          <w:szCs w:val="28"/>
        </w:rPr>
        <w:t xml:space="preserve">CEC niveau </w:t>
      </w:r>
      <w:r w:rsidR="000F5700" w:rsidRPr="008E1FE2">
        <w:rPr>
          <w:b/>
          <w:bCs/>
          <w:color w:val="00CC00"/>
          <w:sz w:val="28"/>
          <w:szCs w:val="28"/>
        </w:rPr>
        <w:t>4</w:t>
      </w:r>
    </w:p>
    <w:p w14:paraId="5CEF876F" w14:textId="21FF1878" w:rsidR="007A480D" w:rsidRPr="008E1FE2" w:rsidRDefault="007A480D" w:rsidP="007A480D">
      <w:pPr>
        <w:ind w:firstLine="708"/>
        <w:jc w:val="both"/>
      </w:pPr>
      <w:r w:rsidRPr="008E1FE2">
        <w:t>1.</w:t>
      </w:r>
      <w:r w:rsidRPr="008E1FE2">
        <w:tab/>
        <w:t>Quels sont les quatre piliers de la méthode de calcul du « coût de service »</w:t>
      </w:r>
      <w:r w:rsidR="0082126A">
        <w:t xml:space="preserve"> </w:t>
      </w:r>
      <w:r w:rsidRPr="008E1FE2">
        <w:t>?</w:t>
      </w:r>
    </w:p>
    <w:p w14:paraId="6C2B8D74" w14:textId="77777777" w:rsidR="007A480D" w:rsidRPr="008E1FE2" w:rsidRDefault="007A480D" w:rsidP="007A480D">
      <w:pPr>
        <w:spacing w:line="240" w:lineRule="auto"/>
        <w:ind w:left="708" w:firstLine="708"/>
        <w:jc w:val="both"/>
        <w:rPr>
          <w:color w:val="833C0B" w:themeColor="accent2" w:themeShade="80"/>
        </w:rPr>
      </w:pPr>
      <w:r w:rsidRPr="008E1FE2">
        <w:rPr>
          <w:color w:val="833C0B" w:themeColor="accent2" w:themeShade="80"/>
        </w:rPr>
        <w:t>• Opérations de stockage, de ramassage et d’emballage</w:t>
      </w:r>
    </w:p>
    <w:p w14:paraId="5DDE9D11" w14:textId="77777777" w:rsidR="007A480D" w:rsidRPr="008E1FE2" w:rsidRDefault="007A480D" w:rsidP="007A480D">
      <w:pPr>
        <w:spacing w:line="240" w:lineRule="auto"/>
        <w:ind w:left="708" w:firstLine="708"/>
        <w:jc w:val="both"/>
        <w:rPr>
          <w:color w:val="833C0B" w:themeColor="accent2" w:themeShade="80"/>
        </w:rPr>
      </w:pPr>
      <w:r w:rsidRPr="008E1FE2">
        <w:rPr>
          <w:color w:val="833C0B" w:themeColor="accent2" w:themeShade="80"/>
        </w:rPr>
        <w:t>• Frais de fonctionnement de la livraison</w:t>
      </w:r>
    </w:p>
    <w:p w14:paraId="403C6DD1" w14:textId="77777777" w:rsidR="007A480D" w:rsidRPr="008E1FE2" w:rsidRDefault="007A480D" w:rsidP="007A480D">
      <w:pPr>
        <w:spacing w:line="240" w:lineRule="auto"/>
        <w:ind w:left="708" w:firstLine="708"/>
        <w:jc w:val="both"/>
        <w:rPr>
          <w:color w:val="833C0B" w:themeColor="accent2" w:themeShade="80"/>
        </w:rPr>
      </w:pPr>
      <w:r w:rsidRPr="008E1FE2">
        <w:rPr>
          <w:color w:val="833C0B" w:themeColor="accent2" w:themeShade="80"/>
        </w:rPr>
        <w:t>• Frais de gestion des retours</w:t>
      </w:r>
    </w:p>
    <w:p w14:paraId="694DC031" w14:textId="77777777" w:rsidR="007A480D" w:rsidRPr="008E1FE2" w:rsidRDefault="007A480D" w:rsidP="007A480D">
      <w:pPr>
        <w:spacing w:line="240" w:lineRule="auto"/>
        <w:ind w:left="708" w:firstLine="708"/>
        <w:jc w:val="both"/>
        <w:rPr>
          <w:color w:val="833C0B" w:themeColor="accent2" w:themeShade="80"/>
        </w:rPr>
      </w:pPr>
      <w:r w:rsidRPr="008E1FE2">
        <w:rPr>
          <w:color w:val="833C0B" w:themeColor="accent2" w:themeShade="80"/>
        </w:rPr>
        <w:t>• Assistance à la clientèle</w:t>
      </w:r>
    </w:p>
    <w:p w14:paraId="66D30CC3" w14:textId="77777777" w:rsidR="007A480D" w:rsidRPr="008E1FE2" w:rsidRDefault="007A480D" w:rsidP="007A480D">
      <w:pPr>
        <w:jc w:val="both"/>
      </w:pPr>
    </w:p>
    <w:p w14:paraId="499D836F" w14:textId="525A8963" w:rsidR="007A480D" w:rsidRPr="008E1FE2" w:rsidRDefault="007A480D" w:rsidP="007A480D">
      <w:pPr>
        <w:ind w:firstLine="708"/>
        <w:jc w:val="both"/>
      </w:pPr>
      <w:r w:rsidRPr="008E1FE2">
        <w:t>2.</w:t>
      </w:r>
      <w:r w:rsidRPr="008E1FE2">
        <w:tab/>
        <w:t>Pourquoi la livraison du dernier kilomètre est-elle chère</w:t>
      </w:r>
      <w:r w:rsidR="0082126A">
        <w:t xml:space="preserve"> </w:t>
      </w:r>
      <w:r w:rsidRPr="008E1FE2">
        <w:t>?</w:t>
      </w:r>
    </w:p>
    <w:p w14:paraId="3AC8170F" w14:textId="77777777" w:rsidR="007A480D" w:rsidRPr="008E1FE2" w:rsidRDefault="007A480D" w:rsidP="007A480D">
      <w:pPr>
        <w:spacing w:line="240" w:lineRule="auto"/>
        <w:ind w:left="1416"/>
        <w:jc w:val="both"/>
        <w:rPr>
          <w:color w:val="833C0B" w:themeColor="accent2" w:themeShade="80"/>
        </w:rPr>
      </w:pPr>
      <w:r w:rsidRPr="008E1FE2">
        <w:rPr>
          <w:color w:val="833C0B" w:themeColor="accent2" w:themeShade="80"/>
        </w:rPr>
        <w:t>• Vitesses moyennes inférieures = taux de distance non optimisé par carburant consommé</w:t>
      </w:r>
    </w:p>
    <w:p w14:paraId="29297D35" w14:textId="77777777" w:rsidR="007A480D" w:rsidRPr="008E1FE2" w:rsidRDefault="007A480D" w:rsidP="007A480D">
      <w:pPr>
        <w:spacing w:line="240" w:lineRule="auto"/>
        <w:ind w:left="708" w:firstLine="708"/>
        <w:jc w:val="both"/>
        <w:rPr>
          <w:color w:val="833C0B" w:themeColor="accent2" w:themeShade="80"/>
        </w:rPr>
      </w:pPr>
      <w:r w:rsidRPr="008E1FE2">
        <w:rPr>
          <w:color w:val="833C0B" w:themeColor="accent2" w:themeShade="80"/>
        </w:rPr>
        <w:t>• Plus d’arrêts = plus de ralenti et de temps d’arrêt</w:t>
      </w:r>
    </w:p>
    <w:p w14:paraId="37B51D2A" w14:textId="77777777" w:rsidR="007A480D" w:rsidRPr="008E1FE2" w:rsidRDefault="007A480D" w:rsidP="007A480D">
      <w:pPr>
        <w:spacing w:line="240" w:lineRule="auto"/>
        <w:ind w:left="708" w:firstLine="708"/>
        <w:jc w:val="both"/>
        <w:rPr>
          <w:color w:val="833C0B" w:themeColor="accent2" w:themeShade="80"/>
        </w:rPr>
      </w:pPr>
      <w:r w:rsidRPr="008E1FE2">
        <w:rPr>
          <w:color w:val="833C0B" w:themeColor="accent2" w:themeShade="80"/>
        </w:rPr>
        <w:t>• Une livraison défaillante est possible, en particulier pour les modèles B2C</w:t>
      </w:r>
    </w:p>
    <w:p w14:paraId="3A2CB5F7" w14:textId="77777777" w:rsidR="007A480D" w:rsidRPr="008E1FE2" w:rsidRDefault="007A480D" w:rsidP="007A480D">
      <w:pPr>
        <w:spacing w:line="240" w:lineRule="auto"/>
        <w:ind w:left="708" w:firstLine="708"/>
        <w:jc w:val="both"/>
        <w:rPr>
          <w:color w:val="833C0B" w:themeColor="accent2" w:themeShade="80"/>
        </w:rPr>
      </w:pPr>
      <w:r w:rsidRPr="008E1FE2">
        <w:rPr>
          <w:color w:val="833C0B" w:themeColor="accent2" w:themeShade="80"/>
        </w:rPr>
        <w:t>• Routes complexes = plus de distances hors route</w:t>
      </w:r>
    </w:p>
    <w:p w14:paraId="604D992C" w14:textId="77777777" w:rsidR="007A480D" w:rsidRPr="008E1FE2" w:rsidRDefault="007A480D" w:rsidP="007A480D">
      <w:pPr>
        <w:spacing w:line="240" w:lineRule="auto"/>
        <w:ind w:left="1416"/>
        <w:jc w:val="both"/>
        <w:rPr>
          <w:color w:val="833C0B" w:themeColor="accent2" w:themeShade="80"/>
        </w:rPr>
      </w:pPr>
      <w:r w:rsidRPr="008E1FE2">
        <w:rPr>
          <w:color w:val="833C0B" w:themeColor="accent2" w:themeShade="80"/>
        </w:rPr>
        <w:t>• Gestion des retours, des remboursements et des remises, liés aux lois de protection des consommateurs</w:t>
      </w:r>
    </w:p>
    <w:p w14:paraId="1BFA2206" w14:textId="77777777" w:rsidR="007A480D" w:rsidRPr="008E1FE2" w:rsidRDefault="007A480D" w:rsidP="007A480D">
      <w:pPr>
        <w:jc w:val="both"/>
      </w:pPr>
    </w:p>
    <w:p w14:paraId="65F80F60" w14:textId="765573FA" w:rsidR="007A480D" w:rsidRPr="008E1FE2" w:rsidRDefault="007A480D" w:rsidP="007A480D">
      <w:pPr>
        <w:ind w:left="1413" w:hanging="705"/>
        <w:jc w:val="both"/>
      </w:pPr>
      <w:r w:rsidRPr="008E1FE2">
        <w:t>3.</w:t>
      </w:r>
      <w:r w:rsidRPr="008E1FE2">
        <w:tab/>
        <w:t>Pourquoi les chauffeurs sont-ils la partie la plus importante du processus de livraison du dernier kilomètre</w:t>
      </w:r>
      <w:r w:rsidR="0082126A">
        <w:t xml:space="preserve"> </w:t>
      </w:r>
      <w:r w:rsidRPr="008E1FE2">
        <w:t>?</w:t>
      </w:r>
    </w:p>
    <w:p w14:paraId="7872D5D9" w14:textId="474F35EE" w:rsidR="007A480D" w:rsidRPr="008E1FE2" w:rsidRDefault="007A480D" w:rsidP="007A480D">
      <w:pPr>
        <w:ind w:left="1413" w:firstLine="3"/>
        <w:jc w:val="both"/>
      </w:pPr>
      <w:r w:rsidRPr="008E1FE2">
        <w:t>Un chauffeur expérimenté et compétent fera une différence importante dans le processus de livraison</w:t>
      </w:r>
      <w:r w:rsidR="0082126A">
        <w:t xml:space="preserve"> </w:t>
      </w:r>
      <w:r w:rsidRPr="008E1FE2">
        <w:t>:</w:t>
      </w:r>
    </w:p>
    <w:p w14:paraId="6882EF53" w14:textId="77777777" w:rsidR="007A480D" w:rsidRPr="008E1FE2" w:rsidRDefault="007A480D" w:rsidP="007A480D">
      <w:pPr>
        <w:spacing w:line="240" w:lineRule="auto"/>
        <w:ind w:left="705" w:firstLine="708"/>
        <w:jc w:val="both"/>
        <w:rPr>
          <w:color w:val="833C0B" w:themeColor="accent2" w:themeShade="80"/>
        </w:rPr>
      </w:pPr>
      <w:r w:rsidRPr="008E1FE2">
        <w:rPr>
          <w:color w:val="833C0B" w:themeColor="accent2" w:themeShade="80"/>
        </w:rPr>
        <w:t>• S’en tenir au plan d’itinéraire, trouver des alternatives efficaces</w:t>
      </w:r>
    </w:p>
    <w:p w14:paraId="022428FC" w14:textId="77777777" w:rsidR="007A480D" w:rsidRPr="008E1FE2" w:rsidRDefault="007A480D" w:rsidP="007A480D">
      <w:pPr>
        <w:spacing w:line="240" w:lineRule="auto"/>
        <w:ind w:left="705" w:firstLine="708"/>
        <w:jc w:val="both"/>
        <w:rPr>
          <w:color w:val="833C0B" w:themeColor="accent2" w:themeShade="80"/>
        </w:rPr>
      </w:pPr>
      <w:r w:rsidRPr="008E1FE2">
        <w:rPr>
          <w:color w:val="833C0B" w:themeColor="accent2" w:themeShade="80"/>
        </w:rPr>
        <w:t>• Gardez les arrêts de livraison au minimum</w:t>
      </w:r>
    </w:p>
    <w:p w14:paraId="4044F941" w14:textId="77777777" w:rsidR="007A480D" w:rsidRPr="008E1FE2" w:rsidRDefault="007A480D" w:rsidP="007A480D">
      <w:pPr>
        <w:spacing w:line="240" w:lineRule="auto"/>
        <w:ind w:left="708" w:firstLine="708"/>
        <w:jc w:val="both"/>
        <w:rPr>
          <w:color w:val="833C0B" w:themeColor="accent2" w:themeShade="80"/>
        </w:rPr>
      </w:pPr>
      <w:r w:rsidRPr="008E1FE2">
        <w:rPr>
          <w:color w:val="833C0B" w:themeColor="accent2" w:themeShade="80"/>
        </w:rPr>
        <w:t>• Communiquer instantanément face à des défis</w:t>
      </w:r>
    </w:p>
    <w:p w14:paraId="7E333F66" w14:textId="710BEA5B" w:rsidR="007A480D" w:rsidRPr="008E1FE2" w:rsidRDefault="0082126A" w:rsidP="007A480D">
      <w:pPr>
        <w:spacing w:line="240" w:lineRule="auto"/>
        <w:ind w:firstLine="708"/>
        <w:jc w:val="both"/>
        <w:rPr>
          <w:color w:val="833C0B" w:themeColor="accent2" w:themeShade="80"/>
        </w:rPr>
      </w:pPr>
      <w:r w:rsidRPr="008E1FE2">
        <w:rPr>
          <w:color w:val="833C0B" w:themeColor="accent2" w:themeShade="80"/>
        </w:rPr>
        <w:lastRenderedPageBreak/>
        <w:t>• (</w:t>
      </w:r>
      <w:r w:rsidR="007A480D" w:rsidRPr="008E1FE2">
        <w:rPr>
          <w:color w:val="833C0B" w:themeColor="accent2" w:themeShade="80"/>
        </w:rPr>
        <w:t>extra) Gérer le client final et représenter l’image de marque de l’entreprise</w:t>
      </w:r>
    </w:p>
    <w:p w14:paraId="722AFD89" w14:textId="74947401" w:rsidR="000F5700" w:rsidRPr="008E1FE2" w:rsidRDefault="00B8625C" w:rsidP="007A480D">
      <w:pPr>
        <w:jc w:val="both"/>
        <w:rPr>
          <w:b/>
          <w:bCs/>
          <w:color w:val="00CC00"/>
          <w:sz w:val="28"/>
          <w:szCs w:val="28"/>
        </w:rPr>
      </w:pPr>
      <w:r w:rsidRPr="008E1FE2">
        <w:rPr>
          <w:b/>
          <w:bCs/>
          <w:color w:val="00CC00"/>
          <w:sz w:val="28"/>
          <w:szCs w:val="28"/>
        </w:rPr>
        <w:t xml:space="preserve">CEC niveau </w:t>
      </w:r>
      <w:r w:rsidR="000F5700" w:rsidRPr="008E1FE2">
        <w:rPr>
          <w:b/>
          <w:bCs/>
          <w:color w:val="00CC00"/>
          <w:sz w:val="28"/>
          <w:szCs w:val="28"/>
        </w:rPr>
        <w:t>5</w:t>
      </w:r>
    </w:p>
    <w:p w14:paraId="10739D37" w14:textId="712A90F4" w:rsidR="007A480D" w:rsidRPr="008E1FE2" w:rsidRDefault="007A480D" w:rsidP="007A480D">
      <w:pPr>
        <w:ind w:left="1080" w:hanging="372"/>
      </w:pPr>
      <w:r w:rsidRPr="008E1FE2">
        <w:t>1.</w:t>
      </w:r>
      <w:r w:rsidRPr="008E1FE2">
        <w:tab/>
        <w:t>Quels sont les trois aspects à privilégier pour optimiser les opérations du CEP selon cette source (Accenture)</w:t>
      </w:r>
      <w:r w:rsidR="0082126A">
        <w:t xml:space="preserve"> </w:t>
      </w:r>
      <w:r w:rsidRPr="008E1FE2">
        <w:t>?</w:t>
      </w:r>
    </w:p>
    <w:p w14:paraId="3E62FAD5" w14:textId="77777777" w:rsidR="007A480D" w:rsidRPr="008E1FE2" w:rsidRDefault="007A480D" w:rsidP="007A480D">
      <w:pPr>
        <w:pStyle w:val="Paragraphedeliste"/>
        <w:ind w:left="1080"/>
        <w:rPr>
          <w:color w:val="833C0B" w:themeColor="accent2" w:themeShade="80"/>
        </w:rPr>
      </w:pPr>
      <w:r w:rsidRPr="008E1FE2">
        <w:rPr>
          <w:color w:val="833C0B" w:themeColor="accent2" w:themeShade="80"/>
        </w:rPr>
        <w:t>• Conception de réseau adaptée qui équilibre les coûts et les exigences en fonction de la segmentation de la clientèle</w:t>
      </w:r>
    </w:p>
    <w:p w14:paraId="763D8B87" w14:textId="3CD56609" w:rsidR="007A480D" w:rsidRPr="008E1FE2" w:rsidRDefault="007A480D" w:rsidP="007A480D">
      <w:pPr>
        <w:pStyle w:val="Paragraphedeliste"/>
        <w:ind w:left="1080"/>
        <w:rPr>
          <w:color w:val="833C0B" w:themeColor="accent2" w:themeShade="80"/>
        </w:rPr>
      </w:pPr>
      <w:r w:rsidRPr="008E1FE2">
        <w:rPr>
          <w:color w:val="833C0B" w:themeColor="accent2" w:themeShade="80"/>
        </w:rPr>
        <w:t>• Une gestion rigoureuse des coûts qui exige une visibilité complète de tous les éléments de coût de la chaîne d’approvisionnement afin de permettre</w:t>
      </w:r>
      <w:r w:rsidR="0082126A">
        <w:rPr>
          <w:color w:val="833C0B" w:themeColor="accent2" w:themeShade="80"/>
        </w:rPr>
        <w:t xml:space="preserve"> </w:t>
      </w:r>
      <w:r w:rsidRPr="008E1FE2">
        <w:rPr>
          <w:color w:val="833C0B" w:themeColor="accent2" w:themeShade="80"/>
        </w:rPr>
        <w:t>:</w:t>
      </w:r>
    </w:p>
    <w:p w14:paraId="321EA531" w14:textId="5FCC3952" w:rsidR="007A480D" w:rsidRPr="008E1FE2" w:rsidRDefault="0082126A" w:rsidP="007A480D">
      <w:pPr>
        <w:pStyle w:val="Paragraphedeliste"/>
        <w:ind w:left="1080"/>
        <w:rPr>
          <w:color w:val="833C0B" w:themeColor="accent2" w:themeShade="80"/>
        </w:rPr>
      </w:pPr>
      <w:r w:rsidRPr="008E1FE2">
        <w:rPr>
          <w:color w:val="833C0B" w:themeColor="accent2" w:themeShade="80"/>
        </w:rPr>
        <w:t>•</w:t>
      </w:r>
      <w:r>
        <w:rPr>
          <w:color w:val="833C0B" w:themeColor="accent2" w:themeShade="80"/>
        </w:rPr>
        <w:t xml:space="preserve"> </w:t>
      </w:r>
      <w:r w:rsidR="007A480D" w:rsidRPr="008E1FE2">
        <w:rPr>
          <w:color w:val="833C0B" w:themeColor="accent2" w:themeShade="80"/>
        </w:rPr>
        <w:t>Optimisation de l’assortiment</w:t>
      </w:r>
    </w:p>
    <w:p w14:paraId="5CB4190C" w14:textId="38BFE06C" w:rsidR="007A480D" w:rsidRPr="008E1FE2" w:rsidRDefault="0082126A" w:rsidP="007A480D">
      <w:pPr>
        <w:pStyle w:val="Paragraphedeliste"/>
        <w:ind w:left="1080"/>
        <w:rPr>
          <w:color w:val="833C0B" w:themeColor="accent2" w:themeShade="80"/>
        </w:rPr>
      </w:pPr>
      <w:r w:rsidRPr="008E1FE2">
        <w:rPr>
          <w:color w:val="833C0B" w:themeColor="accent2" w:themeShade="80"/>
        </w:rPr>
        <w:t>•</w:t>
      </w:r>
      <w:r w:rsidR="007A480D" w:rsidRPr="008E1FE2">
        <w:rPr>
          <w:color w:val="833C0B" w:themeColor="accent2" w:themeShade="80"/>
        </w:rPr>
        <w:t xml:space="preserve"> Examiner les niveaux de service</w:t>
      </w:r>
    </w:p>
    <w:p w14:paraId="0431CFCF" w14:textId="34115CB6" w:rsidR="007A480D" w:rsidRPr="008E1FE2" w:rsidRDefault="0082126A" w:rsidP="007A480D">
      <w:pPr>
        <w:pStyle w:val="Paragraphedeliste"/>
        <w:ind w:left="1080"/>
        <w:rPr>
          <w:color w:val="833C0B" w:themeColor="accent2" w:themeShade="80"/>
        </w:rPr>
      </w:pPr>
      <w:r w:rsidRPr="008E1FE2">
        <w:rPr>
          <w:color w:val="833C0B" w:themeColor="accent2" w:themeShade="80"/>
        </w:rPr>
        <w:t>•</w:t>
      </w:r>
      <w:r w:rsidR="007A480D" w:rsidRPr="008E1FE2">
        <w:rPr>
          <w:color w:val="833C0B" w:themeColor="accent2" w:themeShade="80"/>
        </w:rPr>
        <w:t xml:space="preserve"> Détermination des mesures d’amélioration des coûts</w:t>
      </w:r>
    </w:p>
    <w:p w14:paraId="05FDE1A3" w14:textId="191E84EA" w:rsidR="007A480D" w:rsidRPr="008E1FE2" w:rsidRDefault="007A480D" w:rsidP="007A480D">
      <w:pPr>
        <w:pStyle w:val="Paragraphedeliste"/>
        <w:ind w:left="1080"/>
        <w:rPr>
          <w:color w:val="833C0B" w:themeColor="accent2" w:themeShade="80"/>
        </w:rPr>
      </w:pPr>
      <w:r w:rsidRPr="008E1FE2">
        <w:rPr>
          <w:color w:val="833C0B" w:themeColor="accent2" w:themeShade="80"/>
        </w:rPr>
        <w:t>• Contrôle et surveillance stricts des prestations de tiers, appuyés par des technologies habilitantes, étant donné que le nombre de partenaires augmente et que les entreprises doivent se tourner vers un rôle d’orchestrateur pour remplir leur fonction</w:t>
      </w:r>
    </w:p>
    <w:p w14:paraId="77C5EED9" w14:textId="77777777" w:rsidR="007A480D" w:rsidRPr="008E1FE2" w:rsidRDefault="007A480D" w:rsidP="007A480D">
      <w:pPr>
        <w:pStyle w:val="Paragraphedeliste"/>
        <w:ind w:left="1080"/>
        <w:rPr>
          <w:color w:val="833C0B" w:themeColor="accent2" w:themeShade="80"/>
        </w:rPr>
      </w:pPr>
    </w:p>
    <w:p w14:paraId="7F68E35A" w14:textId="452BCFF3" w:rsidR="007A480D" w:rsidRPr="008E1FE2" w:rsidRDefault="007A480D" w:rsidP="007A480D">
      <w:pPr>
        <w:ind w:left="1080" w:hanging="372"/>
      </w:pPr>
      <w:r w:rsidRPr="008E1FE2">
        <w:t>2.</w:t>
      </w:r>
      <w:r w:rsidRPr="008E1FE2">
        <w:tab/>
        <w:t xml:space="preserve"> Pourquoi l’optimisation des itinéraires contribue-t-elle à réduire les coûts d’exploitation du dernier kilomètre</w:t>
      </w:r>
      <w:r w:rsidR="0082126A">
        <w:t xml:space="preserve"> </w:t>
      </w:r>
      <w:r w:rsidRPr="008E1FE2">
        <w:t>?</w:t>
      </w:r>
    </w:p>
    <w:p w14:paraId="75E702E1" w14:textId="77777777" w:rsidR="007A480D" w:rsidRPr="008E1FE2" w:rsidRDefault="007A480D" w:rsidP="007A480D">
      <w:pPr>
        <w:pStyle w:val="Paragraphedeliste"/>
        <w:ind w:left="1080"/>
        <w:rPr>
          <w:color w:val="833C0B" w:themeColor="accent2" w:themeShade="80"/>
        </w:rPr>
      </w:pPr>
      <w:r w:rsidRPr="008E1FE2">
        <w:rPr>
          <w:color w:val="833C0B" w:themeColor="accent2" w:themeShade="80"/>
        </w:rPr>
        <w:t>• Une application de routage peut informer les clients en temps réel, réduisant ainsi les risques d’échec de livraison</w:t>
      </w:r>
    </w:p>
    <w:p w14:paraId="3A667670" w14:textId="77777777" w:rsidR="007A480D" w:rsidRPr="008E1FE2" w:rsidRDefault="007A480D" w:rsidP="007A480D">
      <w:pPr>
        <w:pStyle w:val="Paragraphedeliste"/>
        <w:ind w:left="1080"/>
        <w:rPr>
          <w:color w:val="833C0B" w:themeColor="accent2" w:themeShade="80"/>
        </w:rPr>
      </w:pPr>
      <w:r w:rsidRPr="008E1FE2">
        <w:rPr>
          <w:color w:val="833C0B" w:themeColor="accent2" w:themeShade="80"/>
        </w:rPr>
        <w:t>• Les notifications automatisées réduisent également les coûts d’assistance à la clientèle</w:t>
      </w:r>
    </w:p>
    <w:p w14:paraId="07DA748B" w14:textId="77777777" w:rsidR="007A480D" w:rsidRPr="008E1FE2" w:rsidRDefault="007A480D" w:rsidP="007A480D">
      <w:pPr>
        <w:pStyle w:val="Paragraphedeliste"/>
        <w:ind w:left="1080"/>
        <w:rPr>
          <w:color w:val="833C0B" w:themeColor="accent2" w:themeShade="80"/>
        </w:rPr>
      </w:pPr>
      <w:r w:rsidRPr="008E1FE2">
        <w:rPr>
          <w:color w:val="833C0B" w:themeColor="accent2" w:themeShade="80"/>
        </w:rPr>
        <w:t>• La planification des itinéraires permet d’éviter les embouteillages, d’anticiper les délais de livraison, les horaires des conducteurs, etc.</w:t>
      </w:r>
    </w:p>
    <w:p w14:paraId="62B5A168" w14:textId="77777777" w:rsidR="007A480D" w:rsidRPr="008E1FE2" w:rsidRDefault="007A480D" w:rsidP="007A480D">
      <w:pPr>
        <w:pStyle w:val="Paragraphedeliste"/>
        <w:ind w:left="1080"/>
        <w:rPr>
          <w:color w:val="833C0B" w:themeColor="accent2" w:themeShade="80"/>
        </w:rPr>
      </w:pPr>
      <w:r w:rsidRPr="008E1FE2">
        <w:rPr>
          <w:color w:val="833C0B" w:themeColor="accent2" w:themeShade="80"/>
        </w:rPr>
        <w:t>• Le routage automatisé et calibré par GPS permet de réacheminer et de reprogrammer plus rapidement les changements nécessaires à prendre en compte tout au long des opérations de livraison</w:t>
      </w:r>
    </w:p>
    <w:p w14:paraId="6CFDF35D" w14:textId="77777777" w:rsidR="007A480D" w:rsidRPr="008E1FE2" w:rsidRDefault="007A480D" w:rsidP="007A480D">
      <w:pPr>
        <w:pStyle w:val="Paragraphedeliste"/>
        <w:ind w:left="1080"/>
        <w:rPr>
          <w:color w:val="833C0B" w:themeColor="accent2" w:themeShade="80"/>
        </w:rPr>
      </w:pPr>
      <w:r w:rsidRPr="008E1FE2">
        <w:rPr>
          <w:color w:val="833C0B" w:themeColor="accent2" w:themeShade="80"/>
        </w:rPr>
        <w:t>• Les systèmes de calcul automatisés peuvent faciliter l’intégration des fluctuations dans toutes les opérations de l’entreprise, réduisant le temps d’ajustement ou de révision de l’organisation, ainsi que les coûts de personnel, de gestion des stocks, etc.</w:t>
      </w:r>
    </w:p>
    <w:p w14:paraId="656E15CB" w14:textId="77777777" w:rsidR="007A480D" w:rsidRPr="008E1FE2" w:rsidRDefault="007A480D" w:rsidP="007A480D">
      <w:pPr>
        <w:pStyle w:val="Paragraphedeliste"/>
        <w:ind w:left="1080"/>
        <w:rPr>
          <w:color w:val="833C0B" w:themeColor="accent2" w:themeShade="80"/>
        </w:rPr>
      </w:pPr>
    </w:p>
    <w:p w14:paraId="4B46F2DF" w14:textId="1434B5B6" w:rsidR="007A480D" w:rsidRPr="008E1FE2" w:rsidRDefault="007A480D" w:rsidP="007A480D">
      <w:pPr>
        <w:ind w:left="1080" w:hanging="372"/>
      </w:pPr>
      <w:r w:rsidRPr="008E1FE2">
        <w:t>3.</w:t>
      </w:r>
      <w:r w:rsidRPr="008E1FE2">
        <w:tab/>
        <w:t>Que faut-il en amont de tout investissement dans les nouvelles technologies pour réellement améliorer les opérations de livraison du dernier kilomètre</w:t>
      </w:r>
      <w:r w:rsidR="0082126A">
        <w:t xml:space="preserve"> </w:t>
      </w:r>
      <w:r w:rsidRPr="008E1FE2">
        <w:t>?</w:t>
      </w:r>
    </w:p>
    <w:p w14:paraId="7BE044F4" w14:textId="77777777" w:rsidR="007A480D" w:rsidRPr="008E1FE2" w:rsidRDefault="007A480D" w:rsidP="007A480D">
      <w:pPr>
        <w:pStyle w:val="Paragraphedeliste"/>
        <w:ind w:left="1080"/>
        <w:rPr>
          <w:color w:val="833C0B" w:themeColor="accent2" w:themeShade="80"/>
        </w:rPr>
      </w:pPr>
      <w:r w:rsidRPr="008E1FE2">
        <w:rPr>
          <w:color w:val="833C0B" w:themeColor="accent2" w:themeShade="80"/>
        </w:rPr>
        <w:t>• Déterminer les bons indicateurs et mesures</w:t>
      </w:r>
    </w:p>
    <w:p w14:paraId="65C22CB7" w14:textId="77777777" w:rsidR="007A480D" w:rsidRPr="008E1FE2" w:rsidRDefault="007A480D" w:rsidP="007A480D">
      <w:pPr>
        <w:pStyle w:val="Paragraphedeliste"/>
        <w:ind w:left="1080"/>
        <w:rPr>
          <w:color w:val="833C0B" w:themeColor="accent2" w:themeShade="80"/>
        </w:rPr>
      </w:pPr>
      <w:r w:rsidRPr="008E1FE2">
        <w:rPr>
          <w:color w:val="833C0B" w:themeColor="accent2" w:themeShade="80"/>
        </w:rPr>
        <w:t>• Normaliser et automatiser autant que possible les pratiques en place</w:t>
      </w:r>
    </w:p>
    <w:p w14:paraId="5A511258" w14:textId="653A4DDB" w:rsidR="00892B46" w:rsidRPr="008E1FE2" w:rsidRDefault="007A480D" w:rsidP="007A480D">
      <w:pPr>
        <w:pStyle w:val="Paragraphedeliste"/>
        <w:ind w:left="1080"/>
        <w:rPr>
          <w:color w:val="833C0B" w:themeColor="accent2" w:themeShade="80"/>
        </w:rPr>
      </w:pPr>
      <w:r w:rsidRPr="008E1FE2">
        <w:rPr>
          <w:color w:val="833C0B" w:themeColor="accent2" w:themeShade="80"/>
        </w:rPr>
        <w:t>• Déterminer la bonne méthode de planification</w:t>
      </w:r>
    </w:p>
    <w:p w14:paraId="29ED61D1" w14:textId="47ED377B" w:rsidR="000F5700" w:rsidRPr="008E1FE2" w:rsidRDefault="00B8625C" w:rsidP="000F5700">
      <w:pPr>
        <w:jc w:val="both"/>
        <w:rPr>
          <w:b/>
          <w:bCs/>
          <w:color w:val="00CC00"/>
          <w:sz w:val="28"/>
          <w:szCs w:val="28"/>
        </w:rPr>
      </w:pPr>
      <w:r w:rsidRPr="008E1FE2">
        <w:rPr>
          <w:b/>
          <w:bCs/>
          <w:color w:val="00CC00"/>
          <w:sz w:val="28"/>
          <w:szCs w:val="28"/>
        </w:rPr>
        <w:t xml:space="preserve">CEC niveau </w:t>
      </w:r>
      <w:r w:rsidR="000F5700" w:rsidRPr="008E1FE2">
        <w:rPr>
          <w:b/>
          <w:bCs/>
          <w:color w:val="00CC00"/>
          <w:sz w:val="28"/>
          <w:szCs w:val="28"/>
        </w:rPr>
        <w:t>6</w:t>
      </w:r>
    </w:p>
    <w:p w14:paraId="52953116" w14:textId="329EE144" w:rsidR="00466E76" w:rsidRPr="008E1FE2" w:rsidRDefault="00466E76" w:rsidP="00466E76">
      <w:pPr>
        <w:ind w:firstLine="708"/>
        <w:jc w:val="both"/>
      </w:pPr>
      <w:r w:rsidRPr="008E1FE2">
        <w:t>1.</w:t>
      </w:r>
      <w:r w:rsidRPr="008E1FE2">
        <w:tab/>
        <w:t>Pourquoi les IRC essentiels sont-ils importants à déterminer avec les partenaires</w:t>
      </w:r>
      <w:r w:rsidR="0082126A">
        <w:t xml:space="preserve"> </w:t>
      </w:r>
      <w:r w:rsidRPr="008E1FE2">
        <w:t>?</w:t>
      </w:r>
    </w:p>
    <w:p w14:paraId="4088EFC2" w14:textId="77777777" w:rsidR="00466E76" w:rsidRPr="008E1FE2" w:rsidRDefault="00466E76" w:rsidP="00466E76">
      <w:pPr>
        <w:pStyle w:val="Paragraphedeliste"/>
        <w:ind w:left="1080"/>
        <w:jc w:val="both"/>
        <w:rPr>
          <w:color w:val="833C0B" w:themeColor="accent2" w:themeShade="80"/>
        </w:rPr>
      </w:pPr>
      <w:r w:rsidRPr="008E1FE2">
        <w:rPr>
          <w:color w:val="833C0B" w:themeColor="accent2" w:themeShade="80"/>
        </w:rPr>
        <w:t>• Ils encouragent le partage des données entre les partenaires</w:t>
      </w:r>
    </w:p>
    <w:p w14:paraId="6062CC5A" w14:textId="53146F84" w:rsidR="00466E76" w:rsidRPr="008E1FE2" w:rsidRDefault="00466E76" w:rsidP="00466E76">
      <w:pPr>
        <w:pStyle w:val="Paragraphedeliste"/>
        <w:ind w:left="1080"/>
        <w:jc w:val="both"/>
        <w:rPr>
          <w:color w:val="833C0B" w:themeColor="accent2" w:themeShade="80"/>
        </w:rPr>
      </w:pPr>
      <w:r w:rsidRPr="008E1FE2">
        <w:rPr>
          <w:color w:val="833C0B" w:themeColor="accent2" w:themeShade="80"/>
        </w:rPr>
        <w:t>• Ils fournissent des informations déterminantes pour améliorer les opérations à différents stades de la chaîne d’approvisionnement</w:t>
      </w:r>
    </w:p>
    <w:p w14:paraId="49468198" w14:textId="77777777" w:rsidR="00466E76" w:rsidRPr="008E1FE2" w:rsidRDefault="00466E76" w:rsidP="00466E76">
      <w:pPr>
        <w:pStyle w:val="Paragraphedeliste"/>
        <w:ind w:left="1080"/>
        <w:jc w:val="both"/>
        <w:rPr>
          <w:color w:val="833C0B" w:themeColor="accent2" w:themeShade="80"/>
        </w:rPr>
      </w:pPr>
      <w:r w:rsidRPr="008E1FE2">
        <w:rPr>
          <w:color w:val="833C0B" w:themeColor="accent2" w:themeShade="80"/>
        </w:rPr>
        <w:t>• Ils garantissent la même compréhension et projection de l’activité et réduisent les coûts globaux d’approvisionnement</w:t>
      </w:r>
    </w:p>
    <w:p w14:paraId="30E68973" w14:textId="77777777" w:rsidR="00466E76" w:rsidRPr="008E1FE2" w:rsidRDefault="00466E76" w:rsidP="00466E76">
      <w:pPr>
        <w:pStyle w:val="Paragraphedeliste"/>
        <w:ind w:left="1080"/>
        <w:jc w:val="both"/>
        <w:rPr>
          <w:color w:val="833C0B" w:themeColor="accent2" w:themeShade="80"/>
        </w:rPr>
      </w:pPr>
      <w:r w:rsidRPr="008E1FE2">
        <w:rPr>
          <w:color w:val="833C0B" w:themeColor="accent2" w:themeShade="80"/>
        </w:rPr>
        <w:lastRenderedPageBreak/>
        <w:t xml:space="preserve">• Ils assurent la transparence sur la volumétrie des opérations et les coûts d’appui (par ex. gestion du service à la clientèle) </w:t>
      </w:r>
    </w:p>
    <w:p w14:paraId="1733C377" w14:textId="77777777" w:rsidR="00466E76" w:rsidRPr="008E1FE2" w:rsidRDefault="00466E76" w:rsidP="00466E76">
      <w:pPr>
        <w:pStyle w:val="Paragraphedeliste"/>
        <w:ind w:left="1080"/>
        <w:jc w:val="both"/>
        <w:rPr>
          <w:color w:val="833C0B" w:themeColor="accent2" w:themeShade="80"/>
        </w:rPr>
      </w:pPr>
      <w:r w:rsidRPr="008E1FE2">
        <w:rPr>
          <w:color w:val="833C0B" w:themeColor="accent2" w:themeShade="80"/>
        </w:rPr>
        <w:t>• Ils fournissent des données pour une meilleure connaissance des comportements des clients</w:t>
      </w:r>
    </w:p>
    <w:p w14:paraId="37DE7908" w14:textId="6EA51007" w:rsidR="00466E76" w:rsidRPr="008E1FE2" w:rsidRDefault="00466E76" w:rsidP="00466E76">
      <w:pPr>
        <w:pStyle w:val="Paragraphedeliste"/>
        <w:ind w:left="1080"/>
        <w:jc w:val="both"/>
        <w:rPr>
          <w:color w:val="833C0B" w:themeColor="accent2" w:themeShade="80"/>
        </w:rPr>
      </w:pPr>
      <w:r w:rsidRPr="008E1FE2">
        <w:rPr>
          <w:color w:val="833C0B" w:themeColor="accent2" w:themeShade="80"/>
        </w:rPr>
        <w:t>• Ils fournissent des données permettant une répartition précise des responsabilités en fonction des problèmes signalés le long de la voie d’approvisionnement</w:t>
      </w:r>
    </w:p>
    <w:p w14:paraId="6CD608B6" w14:textId="77777777" w:rsidR="00466E76" w:rsidRPr="008E1FE2" w:rsidRDefault="00466E76" w:rsidP="00466E76">
      <w:pPr>
        <w:pStyle w:val="Paragraphedeliste"/>
        <w:ind w:left="1080"/>
        <w:jc w:val="both"/>
        <w:rPr>
          <w:color w:val="833C0B" w:themeColor="accent2" w:themeShade="80"/>
        </w:rPr>
      </w:pPr>
    </w:p>
    <w:p w14:paraId="6A192207" w14:textId="4D64E19D" w:rsidR="00466E76" w:rsidRPr="008E1FE2" w:rsidRDefault="00466E76" w:rsidP="00466E76">
      <w:pPr>
        <w:ind w:left="708"/>
        <w:jc w:val="both"/>
      </w:pPr>
      <w:r w:rsidRPr="008E1FE2">
        <w:t>NB</w:t>
      </w:r>
      <w:r w:rsidR="0082126A">
        <w:t xml:space="preserve"> </w:t>
      </w:r>
      <w:r w:rsidRPr="008E1FE2">
        <w:t>: cette question invite les élèves à réfléchir à tous les avantages potentiels d’indicateurs conçus conjointement, mais une autre formulation pourrait se concentrer sur les avantages opérationnels de chaque indicateur pour l’acteur de transport du dernier kilomètre.</w:t>
      </w:r>
    </w:p>
    <w:p w14:paraId="613B66BE" w14:textId="77777777" w:rsidR="00466E76" w:rsidRPr="008E1FE2" w:rsidRDefault="00466E76" w:rsidP="00466E76">
      <w:pPr>
        <w:pStyle w:val="Paragraphedeliste"/>
        <w:ind w:left="1080"/>
        <w:jc w:val="both"/>
      </w:pPr>
    </w:p>
    <w:p w14:paraId="3EE17F0F" w14:textId="323034A7" w:rsidR="00466E76" w:rsidRPr="008E1FE2" w:rsidRDefault="00466E76" w:rsidP="00466E76">
      <w:pPr>
        <w:ind w:firstLine="708"/>
        <w:jc w:val="both"/>
      </w:pPr>
      <w:r w:rsidRPr="008E1FE2">
        <w:t>NB</w:t>
      </w:r>
      <w:r w:rsidR="0082126A">
        <w:t xml:space="preserve"> </w:t>
      </w:r>
      <w:r w:rsidRPr="008E1FE2">
        <w:t>: aucune question spécifique de niveau 6 du CEC sur la source n°3.</w:t>
      </w:r>
    </w:p>
    <w:p w14:paraId="6BD43BD6" w14:textId="77777777" w:rsidR="00466E76" w:rsidRPr="008E1FE2" w:rsidRDefault="00466E76" w:rsidP="00466E76">
      <w:pPr>
        <w:pStyle w:val="Paragraphedeliste"/>
        <w:ind w:left="1080"/>
        <w:jc w:val="both"/>
      </w:pPr>
    </w:p>
    <w:p w14:paraId="48087555" w14:textId="7E60C4BA" w:rsidR="00466E76" w:rsidRPr="008E1FE2" w:rsidRDefault="00466E76" w:rsidP="00466E76">
      <w:pPr>
        <w:ind w:left="708"/>
        <w:jc w:val="both"/>
      </w:pPr>
      <w:r w:rsidRPr="008E1FE2">
        <w:t>2.</w:t>
      </w:r>
      <w:r w:rsidRPr="008E1FE2">
        <w:tab/>
        <w:t>Quelle est la logique qui sous-tend la plupart des domaines d’optimisation suggérés pour les opérations de livraison du dernier kilomètre</w:t>
      </w:r>
      <w:r w:rsidR="0082126A">
        <w:t xml:space="preserve"> </w:t>
      </w:r>
      <w:r w:rsidRPr="008E1FE2">
        <w:t>?</w:t>
      </w:r>
    </w:p>
    <w:p w14:paraId="2705770A" w14:textId="078A09A3" w:rsidR="0036455F" w:rsidRPr="008E1FE2" w:rsidRDefault="00466E76" w:rsidP="00466E76">
      <w:pPr>
        <w:pStyle w:val="Paragraphedeliste"/>
        <w:ind w:left="1080"/>
        <w:jc w:val="both"/>
        <w:rPr>
          <w:color w:val="833C0B" w:themeColor="accent2" w:themeShade="80"/>
        </w:rPr>
      </w:pPr>
      <w:r w:rsidRPr="008E1FE2">
        <w:rPr>
          <w:color w:val="833C0B" w:themeColor="accent2" w:themeShade="80"/>
        </w:rPr>
        <w:t>• Le service à la clientèle est l’objectif le plus important des opérateurs CEP pour réduire beaucoup de coûts d’exploitation en connaissant mieux leurs habitudes, attentes et satisfaire leurs demandes d’un seul coup. Elle aura un impact significatif sur l’organisation, l’utilisation des technologies, le nombre et la fréquence des cycles de livraison, etc.</w:t>
      </w:r>
    </w:p>
    <w:p w14:paraId="43883D99" w14:textId="2BC0A7C0" w:rsidR="00892B46" w:rsidRPr="008E1FE2" w:rsidRDefault="00B8625C" w:rsidP="00892B46">
      <w:pPr>
        <w:spacing w:after="0"/>
        <w:jc w:val="both"/>
        <w:rPr>
          <w:b/>
          <w:bCs/>
          <w:color w:val="00B0F0"/>
          <w:sz w:val="28"/>
          <w:szCs w:val="28"/>
        </w:rPr>
      </w:pPr>
      <w:r w:rsidRPr="008E1FE2">
        <w:rPr>
          <w:b/>
          <w:bCs/>
          <w:color w:val="00B0F0"/>
          <w:sz w:val="28"/>
          <w:szCs w:val="28"/>
        </w:rPr>
        <w:t xml:space="preserve">Etude de cas </w:t>
      </w:r>
      <w:r w:rsidR="00892B46" w:rsidRPr="008E1FE2">
        <w:rPr>
          <w:b/>
          <w:bCs/>
          <w:color w:val="00B0F0"/>
          <w:sz w:val="28"/>
          <w:szCs w:val="28"/>
        </w:rPr>
        <w:t>n°2</w:t>
      </w:r>
    </w:p>
    <w:p w14:paraId="5CAFEEFF" w14:textId="77777777" w:rsidR="00892B46" w:rsidRPr="008E1FE2" w:rsidRDefault="00892B46" w:rsidP="00892B46">
      <w:pPr>
        <w:spacing w:after="0"/>
        <w:jc w:val="both"/>
        <w:rPr>
          <w:b/>
          <w:bCs/>
          <w:color w:val="00B0F0"/>
        </w:rPr>
      </w:pPr>
    </w:p>
    <w:p w14:paraId="6470935D" w14:textId="13CBDD9D" w:rsidR="00892B46" w:rsidRPr="008E1FE2" w:rsidRDefault="00B8625C" w:rsidP="00892B46">
      <w:pPr>
        <w:jc w:val="both"/>
        <w:rPr>
          <w:b/>
          <w:bCs/>
          <w:color w:val="00CC00"/>
          <w:sz w:val="28"/>
          <w:szCs w:val="28"/>
        </w:rPr>
      </w:pPr>
      <w:r w:rsidRPr="008E1FE2">
        <w:rPr>
          <w:b/>
          <w:bCs/>
          <w:color w:val="00CC00"/>
          <w:sz w:val="28"/>
          <w:szCs w:val="28"/>
        </w:rPr>
        <w:t xml:space="preserve">CEC niveau </w:t>
      </w:r>
      <w:r w:rsidR="00892B46" w:rsidRPr="008E1FE2">
        <w:rPr>
          <w:b/>
          <w:bCs/>
          <w:color w:val="00CC00"/>
          <w:sz w:val="28"/>
          <w:szCs w:val="28"/>
        </w:rPr>
        <w:t>4</w:t>
      </w:r>
    </w:p>
    <w:p w14:paraId="4D0F2636" w14:textId="4A26C500" w:rsidR="00466E76" w:rsidRPr="008E1FE2" w:rsidRDefault="00466E76" w:rsidP="00466E76">
      <w:pPr>
        <w:ind w:left="1413" w:hanging="705"/>
        <w:jc w:val="both"/>
        <w:rPr>
          <w:color w:val="000000" w:themeColor="text1"/>
        </w:rPr>
      </w:pPr>
      <w:r w:rsidRPr="008E1FE2">
        <w:rPr>
          <w:color w:val="000000" w:themeColor="text1"/>
        </w:rPr>
        <w:t>1.</w:t>
      </w:r>
      <w:r w:rsidRPr="008E1FE2">
        <w:rPr>
          <w:color w:val="000000" w:themeColor="text1"/>
        </w:rPr>
        <w:tab/>
        <w:t>Quel est le concept suggéré par l’étude pour appuyer les opérations de livraison du dernier kilomètre</w:t>
      </w:r>
      <w:r w:rsidR="0082126A">
        <w:rPr>
          <w:color w:val="000000" w:themeColor="text1"/>
        </w:rPr>
        <w:t xml:space="preserve"> </w:t>
      </w:r>
      <w:r w:rsidRPr="008E1FE2">
        <w:rPr>
          <w:color w:val="000000" w:themeColor="text1"/>
        </w:rPr>
        <w:t>?</w:t>
      </w:r>
    </w:p>
    <w:p w14:paraId="5939B7D0" w14:textId="5129B18A" w:rsidR="00466E76" w:rsidRPr="008E1FE2" w:rsidRDefault="00466E76" w:rsidP="00466E76">
      <w:pPr>
        <w:ind w:left="705" w:firstLine="708"/>
        <w:jc w:val="both"/>
        <w:rPr>
          <w:color w:val="833C0B" w:themeColor="accent2" w:themeShade="80"/>
        </w:rPr>
      </w:pPr>
      <w:r w:rsidRPr="008E1FE2">
        <w:rPr>
          <w:color w:val="833C0B" w:themeColor="accent2" w:themeShade="80"/>
        </w:rPr>
        <w:t>• Mise en place d’un</w:t>
      </w:r>
      <w:r w:rsidR="0082126A" w:rsidRPr="008E1FE2">
        <w:rPr>
          <w:color w:val="833C0B" w:themeColor="accent2" w:themeShade="80"/>
        </w:rPr>
        <w:t xml:space="preserve"> « parcel</w:t>
      </w:r>
      <w:r w:rsidRPr="008E1FE2">
        <w:rPr>
          <w:color w:val="833C0B" w:themeColor="accent2" w:themeShade="80"/>
        </w:rPr>
        <w:t xml:space="preserve"> shop</w:t>
      </w:r>
      <w:r w:rsidR="0082126A">
        <w:rPr>
          <w:color w:val="833C0B" w:themeColor="accent2" w:themeShade="80"/>
        </w:rPr>
        <w:t xml:space="preserve"> </w:t>
      </w:r>
      <w:r w:rsidRPr="008E1FE2">
        <w:rPr>
          <w:color w:val="833C0B" w:themeColor="accent2" w:themeShade="80"/>
        </w:rPr>
        <w:t>» urbain</w:t>
      </w:r>
    </w:p>
    <w:p w14:paraId="164D8A5F" w14:textId="77777777" w:rsidR="00466E76" w:rsidRPr="008E1FE2" w:rsidRDefault="00466E76" w:rsidP="00466E76">
      <w:pPr>
        <w:jc w:val="both"/>
        <w:rPr>
          <w:color w:val="833C0B" w:themeColor="accent2" w:themeShade="80"/>
        </w:rPr>
      </w:pPr>
    </w:p>
    <w:p w14:paraId="37C20FE4" w14:textId="478CED8C" w:rsidR="00466E76" w:rsidRPr="008E1FE2" w:rsidRDefault="00466E76" w:rsidP="00466E76">
      <w:pPr>
        <w:ind w:left="1413" w:hanging="705"/>
        <w:jc w:val="both"/>
        <w:rPr>
          <w:color w:val="000000" w:themeColor="text1"/>
        </w:rPr>
      </w:pPr>
      <w:r w:rsidRPr="008E1FE2">
        <w:rPr>
          <w:color w:val="000000" w:themeColor="text1"/>
        </w:rPr>
        <w:t>2.</w:t>
      </w:r>
      <w:r w:rsidRPr="008E1FE2">
        <w:rPr>
          <w:color w:val="000000" w:themeColor="text1"/>
        </w:rPr>
        <w:tab/>
        <w:t>Quels concepts évoqués dans la capsule 2.2.3 ce type de proposition vous fait-il penser</w:t>
      </w:r>
      <w:r w:rsidR="0082126A">
        <w:rPr>
          <w:color w:val="000000" w:themeColor="text1"/>
        </w:rPr>
        <w:t xml:space="preserve"> </w:t>
      </w:r>
      <w:r w:rsidRPr="008E1FE2">
        <w:rPr>
          <w:color w:val="000000" w:themeColor="text1"/>
        </w:rPr>
        <w:t>?</w:t>
      </w:r>
    </w:p>
    <w:p w14:paraId="0F019DF7" w14:textId="2AE86C34" w:rsidR="00466E76" w:rsidRPr="008E1FE2" w:rsidRDefault="00466E76" w:rsidP="00466E76">
      <w:pPr>
        <w:ind w:left="705" w:firstLine="708"/>
        <w:jc w:val="both"/>
        <w:rPr>
          <w:color w:val="833C0B" w:themeColor="accent2" w:themeShade="80"/>
        </w:rPr>
      </w:pPr>
      <w:r w:rsidRPr="008E1FE2">
        <w:rPr>
          <w:color w:val="833C0B" w:themeColor="accent2" w:themeShade="80"/>
        </w:rPr>
        <w:t>• Centre de consolidation urbaine</w:t>
      </w:r>
    </w:p>
    <w:p w14:paraId="5F00D12C" w14:textId="3BF3F3D9" w:rsidR="00892B46" w:rsidRPr="008E1FE2" w:rsidRDefault="00B8625C" w:rsidP="00892B46">
      <w:pPr>
        <w:jc w:val="both"/>
        <w:rPr>
          <w:b/>
          <w:bCs/>
          <w:color w:val="00CC00"/>
          <w:sz w:val="28"/>
          <w:szCs w:val="28"/>
        </w:rPr>
      </w:pPr>
      <w:r w:rsidRPr="008E1FE2">
        <w:rPr>
          <w:b/>
          <w:bCs/>
          <w:color w:val="00CC00"/>
          <w:sz w:val="28"/>
          <w:szCs w:val="28"/>
        </w:rPr>
        <w:t xml:space="preserve">CEC niveau </w:t>
      </w:r>
      <w:r w:rsidR="00892B46" w:rsidRPr="008E1FE2">
        <w:rPr>
          <w:b/>
          <w:bCs/>
          <w:color w:val="00CC00"/>
          <w:sz w:val="28"/>
          <w:szCs w:val="28"/>
        </w:rPr>
        <w:t>5</w:t>
      </w:r>
    </w:p>
    <w:p w14:paraId="14E40633" w14:textId="0481FBB7" w:rsidR="00466E76" w:rsidRPr="008E1FE2" w:rsidRDefault="00466E76" w:rsidP="00466E76">
      <w:pPr>
        <w:ind w:firstLine="708"/>
        <w:jc w:val="both"/>
      </w:pPr>
      <w:r w:rsidRPr="008E1FE2">
        <w:t>1.</w:t>
      </w:r>
      <w:r w:rsidRPr="008E1FE2">
        <w:tab/>
        <w:t>Qui est l’acteur ultime chargé de livrer les colis aux clients finaux dans ce modèle</w:t>
      </w:r>
      <w:r w:rsidR="0082126A">
        <w:t xml:space="preserve"> </w:t>
      </w:r>
      <w:r w:rsidRPr="008E1FE2">
        <w:t>?</w:t>
      </w:r>
    </w:p>
    <w:p w14:paraId="0ACE8A0E" w14:textId="77777777" w:rsidR="00466E76" w:rsidRPr="008E1FE2" w:rsidRDefault="00466E76" w:rsidP="00466E76">
      <w:pPr>
        <w:ind w:left="708" w:firstLine="708"/>
        <w:jc w:val="both"/>
        <w:rPr>
          <w:color w:val="833C0B" w:themeColor="accent2" w:themeShade="80"/>
        </w:rPr>
      </w:pPr>
      <w:r w:rsidRPr="008E1FE2">
        <w:rPr>
          <w:color w:val="833C0B" w:themeColor="accent2" w:themeShade="80"/>
        </w:rPr>
        <w:t>• Les clients finaux eux-mêmes</w:t>
      </w:r>
    </w:p>
    <w:p w14:paraId="3092DF0E" w14:textId="77777777" w:rsidR="00466E76" w:rsidRPr="008E1FE2" w:rsidRDefault="00466E76" w:rsidP="00466E76">
      <w:pPr>
        <w:jc w:val="both"/>
      </w:pPr>
    </w:p>
    <w:p w14:paraId="0D83D6C2" w14:textId="09A24585" w:rsidR="00466E76" w:rsidRPr="008E1FE2" w:rsidRDefault="00466E76" w:rsidP="00466E76">
      <w:pPr>
        <w:ind w:firstLine="708"/>
        <w:jc w:val="both"/>
      </w:pPr>
      <w:r w:rsidRPr="008E1FE2">
        <w:t>2.</w:t>
      </w:r>
      <w:r w:rsidRPr="008E1FE2">
        <w:tab/>
        <w:t xml:space="preserve"> Quelles opérations ont été optimisées grâce à une telle proposition</w:t>
      </w:r>
      <w:r w:rsidR="0082126A">
        <w:t xml:space="preserve"> </w:t>
      </w:r>
      <w:r w:rsidRPr="008E1FE2">
        <w:t>?</w:t>
      </w:r>
    </w:p>
    <w:p w14:paraId="15D28C92" w14:textId="4467B4D6" w:rsidR="00466E76" w:rsidRPr="008E1FE2" w:rsidRDefault="00466E76" w:rsidP="00466E76">
      <w:pPr>
        <w:ind w:left="708" w:firstLine="708"/>
        <w:jc w:val="both"/>
        <w:rPr>
          <w:color w:val="833C0B" w:themeColor="accent2" w:themeShade="80"/>
        </w:rPr>
      </w:pPr>
      <w:r w:rsidRPr="008E1FE2">
        <w:rPr>
          <w:color w:val="833C0B" w:themeColor="accent2" w:themeShade="80"/>
        </w:rPr>
        <w:t>• Le nombre de livraisons effectuées par de multiples acteurs dans un quartier donné</w:t>
      </w:r>
    </w:p>
    <w:p w14:paraId="36368F8E" w14:textId="7BA3E2F7" w:rsidR="00466E76" w:rsidRPr="008E1FE2" w:rsidRDefault="00466E76" w:rsidP="00466E76">
      <w:pPr>
        <w:ind w:left="708" w:firstLine="708"/>
        <w:jc w:val="both"/>
        <w:rPr>
          <w:color w:val="833C0B" w:themeColor="accent2" w:themeShade="80"/>
        </w:rPr>
      </w:pPr>
      <w:r w:rsidRPr="008E1FE2">
        <w:rPr>
          <w:color w:val="833C0B" w:themeColor="accent2" w:themeShade="80"/>
        </w:rPr>
        <w:lastRenderedPageBreak/>
        <w:t>• Le risque d’échec des livraisons et de surcoûts de livraison</w:t>
      </w:r>
    </w:p>
    <w:p w14:paraId="1674B4EC" w14:textId="2251C671" w:rsidR="00892B46" w:rsidRPr="006668D0" w:rsidRDefault="00B8625C" w:rsidP="00466E76">
      <w:pPr>
        <w:jc w:val="both"/>
        <w:rPr>
          <w:b/>
          <w:bCs/>
          <w:color w:val="00CC00"/>
          <w:sz w:val="28"/>
          <w:szCs w:val="28"/>
          <w:lang w:val="en-GB"/>
        </w:rPr>
      </w:pPr>
      <w:r>
        <w:rPr>
          <w:b/>
          <w:bCs/>
          <w:color w:val="00CC00"/>
          <w:sz w:val="28"/>
          <w:szCs w:val="28"/>
          <w:lang w:val="en-GB"/>
        </w:rPr>
        <w:t xml:space="preserve">CEC niveau </w:t>
      </w:r>
      <w:r w:rsidR="00892B46">
        <w:rPr>
          <w:b/>
          <w:bCs/>
          <w:color w:val="00CC00"/>
          <w:sz w:val="28"/>
          <w:szCs w:val="28"/>
          <w:lang w:val="en-GB"/>
        </w:rPr>
        <w:t>6</w:t>
      </w:r>
    </w:p>
    <w:p w14:paraId="45E03635" w14:textId="00A4729F" w:rsidR="00466E76" w:rsidRPr="008E1FE2" w:rsidRDefault="00466E76" w:rsidP="008E12E1">
      <w:pPr>
        <w:pStyle w:val="Paragraphedeliste"/>
        <w:numPr>
          <w:ilvl w:val="0"/>
          <w:numId w:val="32"/>
        </w:numPr>
        <w:spacing w:after="0"/>
        <w:jc w:val="both"/>
      </w:pPr>
      <w:r w:rsidRPr="008E1FE2">
        <w:t>Quelle est la particularité du label ISO 26 000 par rapport aux autres certifications ISO</w:t>
      </w:r>
      <w:r w:rsidR="0082126A">
        <w:t xml:space="preserve"> </w:t>
      </w:r>
      <w:r w:rsidRPr="008E1FE2">
        <w:t>?</w:t>
      </w:r>
    </w:p>
    <w:p w14:paraId="20234E32" w14:textId="77777777" w:rsidR="008E12E1" w:rsidRPr="008E1FE2" w:rsidRDefault="008E12E1" w:rsidP="008E12E1">
      <w:pPr>
        <w:pStyle w:val="Paragraphedeliste"/>
        <w:spacing w:after="0"/>
        <w:ind w:left="1413"/>
        <w:jc w:val="both"/>
      </w:pPr>
    </w:p>
    <w:p w14:paraId="458C7BF7" w14:textId="77777777" w:rsidR="00466E76" w:rsidRPr="008E1FE2" w:rsidRDefault="00466E76" w:rsidP="00466E76">
      <w:pPr>
        <w:spacing w:after="0"/>
        <w:ind w:left="708" w:firstLine="708"/>
        <w:jc w:val="both"/>
        <w:rPr>
          <w:color w:val="833C0B" w:themeColor="accent2" w:themeShade="80"/>
        </w:rPr>
      </w:pPr>
      <w:r w:rsidRPr="008E1FE2">
        <w:rPr>
          <w:color w:val="833C0B" w:themeColor="accent2" w:themeShade="80"/>
        </w:rPr>
        <w:t>• Il ne s’agit pas d’une certification car elle ne contient pas d’exigences</w:t>
      </w:r>
    </w:p>
    <w:p w14:paraId="397C92CA" w14:textId="77777777" w:rsidR="00466E76" w:rsidRPr="008E1FE2" w:rsidRDefault="00466E76" w:rsidP="00466E76">
      <w:pPr>
        <w:spacing w:after="0"/>
        <w:ind w:left="1416"/>
        <w:jc w:val="both"/>
        <w:rPr>
          <w:color w:val="833C0B" w:themeColor="accent2" w:themeShade="80"/>
        </w:rPr>
      </w:pPr>
      <w:r w:rsidRPr="008E1FE2">
        <w:rPr>
          <w:color w:val="833C0B" w:themeColor="accent2" w:themeShade="80"/>
        </w:rPr>
        <w:t>• Il s’agit d’un document destiné à encourager les entreprises à aller au-delà du respect de la législation et à tenir compte de la diversité sociétale, environnementale, juridique, culturelle, politique et organisationnelle.</w:t>
      </w:r>
    </w:p>
    <w:p w14:paraId="7B1823F9" w14:textId="77777777" w:rsidR="00466E76" w:rsidRPr="008E1FE2" w:rsidRDefault="00466E76" w:rsidP="00466E76">
      <w:pPr>
        <w:spacing w:after="0"/>
        <w:jc w:val="both"/>
        <w:rPr>
          <w:color w:val="833C0B" w:themeColor="accent2" w:themeShade="80"/>
        </w:rPr>
      </w:pPr>
    </w:p>
    <w:p w14:paraId="68290A6E" w14:textId="61682082" w:rsidR="00466E76" w:rsidRPr="008E1FE2" w:rsidRDefault="00466E76" w:rsidP="008E12E1">
      <w:pPr>
        <w:pStyle w:val="Paragraphedeliste"/>
        <w:numPr>
          <w:ilvl w:val="0"/>
          <w:numId w:val="32"/>
        </w:numPr>
        <w:spacing w:after="0"/>
        <w:jc w:val="both"/>
      </w:pPr>
      <w:r w:rsidRPr="008E1FE2">
        <w:t>Quels sont les avantages d’une « boutique de colis » par rapport aux services de livraison à domicile pour un client final</w:t>
      </w:r>
      <w:r w:rsidR="0082126A">
        <w:t xml:space="preserve"> </w:t>
      </w:r>
      <w:r w:rsidRPr="008E1FE2">
        <w:t>?</w:t>
      </w:r>
    </w:p>
    <w:p w14:paraId="0E9BA280" w14:textId="77777777" w:rsidR="008E12E1" w:rsidRPr="008E1FE2" w:rsidRDefault="008E12E1" w:rsidP="008E12E1">
      <w:pPr>
        <w:pStyle w:val="Paragraphedeliste"/>
        <w:spacing w:after="0"/>
        <w:ind w:left="1413"/>
        <w:jc w:val="both"/>
      </w:pPr>
    </w:p>
    <w:p w14:paraId="09820B49" w14:textId="77777777" w:rsidR="00466E76" w:rsidRPr="008E1FE2" w:rsidRDefault="00466E76" w:rsidP="00466E76">
      <w:pPr>
        <w:spacing w:after="0"/>
        <w:ind w:left="1416"/>
        <w:jc w:val="both"/>
        <w:rPr>
          <w:color w:val="833C0B" w:themeColor="accent2" w:themeShade="80"/>
        </w:rPr>
      </w:pPr>
      <w:r w:rsidRPr="008E1FE2">
        <w:rPr>
          <w:color w:val="833C0B" w:themeColor="accent2" w:themeShade="80"/>
        </w:rPr>
        <w:t>• Aucune obligation pour un rendez-vous au guichet de livraison et libre circulation des clients</w:t>
      </w:r>
    </w:p>
    <w:p w14:paraId="5CF7A385" w14:textId="77777777" w:rsidR="00466E76" w:rsidRPr="008E1FE2" w:rsidRDefault="00466E76" w:rsidP="00466E76">
      <w:pPr>
        <w:spacing w:after="0"/>
        <w:ind w:left="1416"/>
        <w:jc w:val="both"/>
        <w:rPr>
          <w:color w:val="833C0B" w:themeColor="accent2" w:themeShade="80"/>
        </w:rPr>
      </w:pPr>
      <w:r w:rsidRPr="008E1FE2">
        <w:rPr>
          <w:color w:val="833C0B" w:themeColor="accent2" w:themeShade="80"/>
        </w:rPr>
        <w:t>• Je peux faciliter des livraisons multiples auprès de différents vendeurs ou opérateurs logistiques</w:t>
      </w:r>
    </w:p>
    <w:p w14:paraId="23490168" w14:textId="77777777" w:rsidR="00466E76" w:rsidRPr="008E1FE2" w:rsidRDefault="00466E76" w:rsidP="00466E76">
      <w:pPr>
        <w:spacing w:after="0"/>
        <w:ind w:left="1416"/>
        <w:jc w:val="both"/>
        <w:rPr>
          <w:color w:val="833C0B" w:themeColor="accent2" w:themeShade="80"/>
        </w:rPr>
      </w:pPr>
      <w:r w:rsidRPr="008E1FE2">
        <w:rPr>
          <w:color w:val="833C0B" w:themeColor="accent2" w:themeShade="80"/>
        </w:rPr>
        <w:t>• En cas d’indisponibilité, c’est un processus de livraison sécurisé qui prend soin des produits</w:t>
      </w:r>
    </w:p>
    <w:p w14:paraId="53B0A173" w14:textId="52D17FF5" w:rsidR="00892B46" w:rsidRPr="008E1FE2" w:rsidRDefault="00466E76" w:rsidP="00466E76">
      <w:pPr>
        <w:spacing w:after="0"/>
        <w:ind w:left="1416"/>
        <w:jc w:val="both"/>
        <w:rPr>
          <w:color w:val="833C0B" w:themeColor="accent2" w:themeShade="80"/>
        </w:rPr>
      </w:pPr>
      <w:r w:rsidRPr="008E1FE2">
        <w:rPr>
          <w:color w:val="833C0B" w:themeColor="accent2" w:themeShade="80"/>
        </w:rPr>
        <w:t>• Peut être mélangé avec d’autres services (</w:t>
      </w:r>
      <w:r w:rsidR="0082126A" w:rsidRPr="008E1FE2">
        <w:rPr>
          <w:color w:val="833C0B" w:themeColor="accent2" w:themeShade="80"/>
        </w:rPr>
        <w:t>ex :</w:t>
      </w:r>
      <w:r w:rsidRPr="008E1FE2">
        <w:rPr>
          <w:color w:val="833C0B" w:themeColor="accent2" w:themeShade="80"/>
        </w:rPr>
        <w:t xml:space="preserve"> biens de consommation rapides – FMCG)</w:t>
      </w:r>
    </w:p>
    <w:sectPr w:rsidR="00892B46" w:rsidRPr="008E1FE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9829" w14:textId="77777777" w:rsidR="004F45B5" w:rsidRDefault="004F45B5" w:rsidP="001C2299">
      <w:pPr>
        <w:spacing w:after="0" w:line="240" w:lineRule="auto"/>
      </w:pPr>
      <w:r>
        <w:separator/>
      </w:r>
    </w:p>
  </w:endnote>
  <w:endnote w:type="continuationSeparator" w:id="0">
    <w:p w14:paraId="17FD22E2" w14:textId="77777777" w:rsidR="004F45B5" w:rsidRDefault="004F45B5"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202AB86D" w14:textId="77777777" w:rsidR="008E1FE2" w:rsidRDefault="008E1FE2" w:rsidP="008E1FE2">
                          <w:pPr>
                            <w:jc w:val="both"/>
                            <w:rPr>
                              <w:rFonts w:ascii="Arial" w:eastAsia="Arial" w:hAnsi="Arial" w:cs="Arial"/>
                              <w:color w:val="595959" w:themeColor="text1" w:themeTint="A6"/>
                              <w:sz w:val="15"/>
                              <w:szCs w:val="15"/>
                            </w:rPr>
                          </w:pPr>
                          <w:r>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6FDD8456" w:rsidR="001C2299" w:rsidRPr="008E1FE2"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202AB86D" w14:textId="77777777" w:rsidR="008E1FE2" w:rsidRDefault="008E1FE2" w:rsidP="008E1FE2">
                    <w:pPr>
                      <w:jc w:val="both"/>
                      <w:rPr>
                        <w:rFonts w:ascii="Arial" w:eastAsia="Arial" w:hAnsi="Arial" w:cs="Arial"/>
                        <w:color w:val="595959" w:themeColor="text1" w:themeTint="A6"/>
                        <w:sz w:val="15"/>
                        <w:szCs w:val="15"/>
                      </w:rPr>
                    </w:pPr>
                    <w:r>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6FDD8456" w:rsidR="001C2299" w:rsidRPr="008E1FE2"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680D" w14:textId="77777777" w:rsidR="004F45B5" w:rsidRDefault="004F45B5" w:rsidP="001C2299">
      <w:pPr>
        <w:spacing w:after="0" w:line="240" w:lineRule="auto"/>
      </w:pPr>
      <w:r>
        <w:separator/>
      </w:r>
    </w:p>
  </w:footnote>
  <w:footnote w:type="continuationSeparator" w:id="0">
    <w:p w14:paraId="051F863D" w14:textId="77777777" w:rsidR="004F45B5" w:rsidRDefault="004F45B5"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07253D46"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Capsule 2.2.3</w:t>
    </w:r>
  </w:p>
  <w:p w14:paraId="2AEB7AF2" w14:textId="68E6B479" w:rsidR="001C2299" w:rsidRDefault="001C2299" w:rsidP="001C2299">
    <w:pPr>
      <w:pStyle w:val="En-tte"/>
      <w:tabs>
        <w:tab w:val="clear" w:pos="4536"/>
        <w:tab w:val="clear" w:pos="9072"/>
        <w:tab w:val="left" w:pos="7230"/>
      </w:tabs>
    </w:pPr>
    <w:r>
      <w:tab/>
    </w:r>
    <w:r w:rsidR="008E1FE2">
      <w:t>Réponses</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EC4DFC"/>
    <w:multiLevelType w:val="hybridMultilevel"/>
    <w:tmpl w:val="35822B5A"/>
    <w:lvl w:ilvl="0" w:tplc="A33A6084">
      <w:start w:val="1"/>
      <w:numFmt w:val="decimal"/>
      <w:lvlText w:val="%1."/>
      <w:lvlJc w:val="left"/>
      <w:pPr>
        <w:ind w:left="1413" w:hanging="7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7"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1083720560">
    <w:abstractNumId w:val="2"/>
  </w:num>
  <w:num w:numId="2" w16cid:durableId="697321246">
    <w:abstractNumId w:val="11"/>
  </w:num>
  <w:num w:numId="3" w16cid:durableId="271326032">
    <w:abstractNumId w:val="16"/>
  </w:num>
  <w:num w:numId="4" w16cid:durableId="1179662394">
    <w:abstractNumId w:val="7"/>
  </w:num>
  <w:num w:numId="5" w16cid:durableId="221412268">
    <w:abstractNumId w:val="1"/>
  </w:num>
  <w:num w:numId="6" w16cid:durableId="440422152">
    <w:abstractNumId w:val="30"/>
  </w:num>
  <w:num w:numId="7" w16cid:durableId="867836025">
    <w:abstractNumId w:val="12"/>
  </w:num>
  <w:num w:numId="8" w16cid:durableId="648830709">
    <w:abstractNumId w:val="23"/>
  </w:num>
  <w:num w:numId="9" w16cid:durableId="1404719513">
    <w:abstractNumId w:val="24"/>
  </w:num>
  <w:num w:numId="10" w16cid:durableId="1571886616">
    <w:abstractNumId w:val="21"/>
  </w:num>
  <w:num w:numId="11" w16cid:durableId="1150054168">
    <w:abstractNumId w:val="31"/>
  </w:num>
  <w:num w:numId="12" w16cid:durableId="264658002">
    <w:abstractNumId w:val="18"/>
  </w:num>
  <w:num w:numId="13" w16cid:durableId="544563129">
    <w:abstractNumId w:val="13"/>
  </w:num>
  <w:num w:numId="14" w16cid:durableId="591668591">
    <w:abstractNumId w:val="26"/>
  </w:num>
  <w:num w:numId="15" w16cid:durableId="842084023">
    <w:abstractNumId w:val="15"/>
  </w:num>
  <w:num w:numId="16" w16cid:durableId="994190731">
    <w:abstractNumId w:val="0"/>
  </w:num>
  <w:num w:numId="17" w16cid:durableId="1763716296">
    <w:abstractNumId w:val="14"/>
  </w:num>
  <w:num w:numId="18" w16cid:durableId="1588537392">
    <w:abstractNumId w:val="25"/>
  </w:num>
  <w:num w:numId="19" w16cid:durableId="1612668544">
    <w:abstractNumId w:val="5"/>
  </w:num>
  <w:num w:numId="20" w16cid:durableId="89860489">
    <w:abstractNumId w:val="20"/>
  </w:num>
  <w:num w:numId="21" w16cid:durableId="826164579">
    <w:abstractNumId w:val="22"/>
  </w:num>
  <w:num w:numId="22" w16cid:durableId="2126540762">
    <w:abstractNumId w:val="19"/>
  </w:num>
  <w:num w:numId="23" w16cid:durableId="1778478038">
    <w:abstractNumId w:val="6"/>
  </w:num>
  <w:num w:numId="24" w16cid:durableId="1543860916">
    <w:abstractNumId w:val="3"/>
  </w:num>
  <w:num w:numId="25" w16cid:durableId="2051688767">
    <w:abstractNumId w:val="10"/>
  </w:num>
  <w:num w:numId="26" w16cid:durableId="670910351">
    <w:abstractNumId w:val="28"/>
  </w:num>
  <w:num w:numId="27" w16cid:durableId="1827434734">
    <w:abstractNumId w:val="27"/>
  </w:num>
  <w:num w:numId="28" w16cid:durableId="1730690332">
    <w:abstractNumId w:val="4"/>
  </w:num>
  <w:num w:numId="29" w16cid:durableId="1368948684">
    <w:abstractNumId w:val="29"/>
  </w:num>
  <w:num w:numId="30" w16cid:durableId="716124948">
    <w:abstractNumId w:val="17"/>
  </w:num>
  <w:num w:numId="31" w16cid:durableId="467747233">
    <w:abstractNumId w:val="9"/>
  </w:num>
  <w:num w:numId="32" w16cid:durableId="2377143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61BA6"/>
    <w:rsid w:val="000F0D00"/>
    <w:rsid w:val="000F5700"/>
    <w:rsid w:val="00187789"/>
    <w:rsid w:val="001B5261"/>
    <w:rsid w:val="001C2299"/>
    <w:rsid w:val="00227DE2"/>
    <w:rsid w:val="00231945"/>
    <w:rsid w:val="00292C2E"/>
    <w:rsid w:val="002A78F3"/>
    <w:rsid w:val="002B5663"/>
    <w:rsid w:val="002E03FC"/>
    <w:rsid w:val="0032206B"/>
    <w:rsid w:val="00334248"/>
    <w:rsid w:val="0036455F"/>
    <w:rsid w:val="003F0FC4"/>
    <w:rsid w:val="003F5B05"/>
    <w:rsid w:val="0045053A"/>
    <w:rsid w:val="00457887"/>
    <w:rsid w:val="00457FDC"/>
    <w:rsid w:val="00466E76"/>
    <w:rsid w:val="004F45B5"/>
    <w:rsid w:val="004F4C42"/>
    <w:rsid w:val="005303EC"/>
    <w:rsid w:val="00551448"/>
    <w:rsid w:val="005844EB"/>
    <w:rsid w:val="00595A1C"/>
    <w:rsid w:val="00595D05"/>
    <w:rsid w:val="005D134E"/>
    <w:rsid w:val="006414D7"/>
    <w:rsid w:val="00641D24"/>
    <w:rsid w:val="006668D0"/>
    <w:rsid w:val="006951DD"/>
    <w:rsid w:val="006B0B6F"/>
    <w:rsid w:val="006D16EF"/>
    <w:rsid w:val="006F0170"/>
    <w:rsid w:val="006F792A"/>
    <w:rsid w:val="00770326"/>
    <w:rsid w:val="00794916"/>
    <w:rsid w:val="007A480D"/>
    <w:rsid w:val="007A7C55"/>
    <w:rsid w:val="007B6D3F"/>
    <w:rsid w:val="007B6F33"/>
    <w:rsid w:val="007C2B3A"/>
    <w:rsid w:val="007E64CE"/>
    <w:rsid w:val="007E65B8"/>
    <w:rsid w:val="0082126A"/>
    <w:rsid w:val="00866CFC"/>
    <w:rsid w:val="008839C8"/>
    <w:rsid w:val="00887608"/>
    <w:rsid w:val="00891A8C"/>
    <w:rsid w:val="00892B46"/>
    <w:rsid w:val="008C1103"/>
    <w:rsid w:val="008C576B"/>
    <w:rsid w:val="008D4213"/>
    <w:rsid w:val="008E12E1"/>
    <w:rsid w:val="008E1FE2"/>
    <w:rsid w:val="008E3321"/>
    <w:rsid w:val="009466D3"/>
    <w:rsid w:val="00956168"/>
    <w:rsid w:val="0098110B"/>
    <w:rsid w:val="009D67C8"/>
    <w:rsid w:val="009E0873"/>
    <w:rsid w:val="00A06792"/>
    <w:rsid w:val="00A730FA"/>
    <w:rsid w:val="00A9144E"/>
    <w:rsid w:val="00AE5D66"/>
    <w:rsid w:val="00AF2F20"/>
    <w:rsid w:val="00B161D5"/>
    <w:rsid w:val="00B8625C"/>
    <w:rsid w:val="00BA3FF0"/>
    <w:rsid w:val="00BF39E2"/>
    <w:rsid w:val="00C9339C"/>
    <w:rsid w:val="00CA4EE9"/>
    <w:rsid w:val="00DA2974"/>
    <w:rsid w:val="00E11514"/>
    <w:rsid w:val="00E87A63"/>
    <w:rsid w:val="00EA69D3"/>
    <w:rsid w:val="00F57017"/>
    <w:rsid w:val="00F933F3"/>
    <w:rsid w:val="00F9695C"/>
    <w:rsid w:val="00FF6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1038</Words>
  <Characters>5714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3</cp:revision>
  <dcterms:created xsi:type="dcterms:W3CDTF">2022-10-07T08:43:00Z</dcterms:created>
  <dcterms:modified xsi:type="dcterms:W3CDTF">2022-10-07T09:40:00Z</dcterms:modified>
</cp:coreProperties>
</file>