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0B4C8380" w:rsidR="001C2299" w:rsidRDefault="001C2299" w:rsidP="001C2299">
      <w:pPr>
        <w:jc w:val="both"/>
        <w:rPr>
          <w:lang w:val="en-GB"/>
        </w:rPr>
      </w:pPr>
    </w:p>
    <w:p w14:paraId="7D6F713B" w14:textId="6D8AF09B" w:rsidR="0098110B" w:rsidRPr="007B6D3F" w:rsidRDefault="001C2299" w:rsidP="001C2299">
      <w:pPr>
        <w:shd w:val="clear" w:color="auto" w:fill="00CC00"/>
        <w:jc w:val="center"/>
        <w:rPr>
          <w:b/>
          <w:bCs/>
          <w:sz w:val="30"/>
          <w:szCs w:val="30"/>
          <w:lang w:val="en-GB"/>
        </w:rPr>
      </w:pPr>
      <w:r w:rsidRPr="007B6D3F">
        <w:rPr>
          <w:b/>
          <w:bCs/>
          <w:sz w:val="30"/>
          <w:szCs w:val="30"/>
          <w:lang w:val="en-GB"/>
        </w:rPr>
        <w:t xml:space="preserve">SUSMILE </w:t>
      </w:r>
      <w:r w:rsidR="007B6D3F" w:rsidRPr="007B6D3F">
        <w:rPr>
          <w:b/>
          <w:bCs/>
          <w:sz w:val="30"/>
          <w:szCs w:val="30"/>
          <w:lang w:val="en-GB"/>
        </w:rPr>
        <w:t>Capsule 2.2.3 Source 1</w:t>
      </w:r>
    </w:p>
    <w:p w14:paraId="2AE478D6" w14:textId="2449505A" w:rsidR="001C2299" w:rsidRPr="007B6D3F" w:rsidRDefault="00D26ABA" w:rsidP="001C2299">
      <w:pPr>
        <w:shd w:val="clear" w:color="auto" w:fill="00CC00"/>
        <w:jc w:val="center"/>
        <w:rPr>
          <w:b/>
          <w:bCs/>
          <w:sz w:val="30"/>
          <w:szCs w:val="30"/>
          <w:lang w:val="en-GB"/>
        </w:rPr>
      </w:pPr>
      <w:proofErr w:type="spellStart"/>
      <w:r>
        <w:rPr>
          <w:b/>
          <w:bCs/>
          <w:sz w:val="30"/>
          <w:szCs w:val="30"/>
          <w:lang w:val="en-GB"/>
        </w:rPr>
        <w:t>Réponses</w:t>
      </w:r>
      <w:proofErr w:type="spellEnd"/>
    </w:p>
    <w:p w14:paraId="2DBA79C3" w14:textId="77777777" w:rsidR="006668D0" w:rsidRDefault="006668D0" w:rsidP="006668D0">
      <w:pPr>
        <w:spacing w:after="0"/>
        <w:jc w:val="both"/>
        <w:rPr>
          <w:lang w:val="en-GB"/>
        </w:rPr>
      </w:pPr>
    </w:p>
    <w:p w14:paraId="27BFB3FB" w14:textId="443B2CB1" w:rsidR="006668D0" w:rsidRPr="00C67916" w:rsidRDefault="00D26ABA" w:rsidP="006668D0">
      <w:pPr>
        <w:spacing w:after="0"/>
        <w:jc w:val="both"/>
      </w:pPr>
      <w:r w:rsidRPr="00C67916">
        <w:t>Veuillez noter que les réponses ci-dessous ont été simplifiées afin que les enseignants puissent évaluer la qualité des réponses en fonction de leur niveau de compréhension, de la perspective prise dans la lecture des documents et éventuellement de la qualité de leurs arguments pour compenser les éléments manquants.</w:t>
      </w:r>
    </w:p>
    <w:p w14:paraId="2D2E49B5" w14:textId="77777777" w:rsidR="00D26ABA" w:rsidRPr="00C67916" w:rsidRDefault="00D26ABA" w:rsidP="006668D0">
      <w:pPr>
        <w:spacing w:after="0"/>
        <w:jc w:val="both"/>
        <w:rPr>
          <w:b/>
          <w:bCs/>
          <w:color w:val="00B0F0"/>
        </w:rPr>
      </w:pPr>
    </w:p>
    <w:p w14:paraId="23785C90" w14:textId="4504A3BF" w:rsidR="006F792A" w:rsidRPr="006668D0" w:rsidRDefault="006F792A" w:rsidP="006668D0">
      <w:pPr>
        <w:jc w:val="both"/>
        <w:rPr>
          <w:b/>
          <w:bCs/>
          <w:color w:val="00CC00"/>
          <w:sz w:val="28"/>
          <w:szCs w:val="28"/>
          <w:lang w:val="en-GB"/>
        </w:rPr>
      </w:pPr>
      <w:r w:rsidRPr="006668D0">
        <w:rPr>
          <w:b/>
          <w:bCs/>
          <w:color w:val="00CC00"/>
          <w:sz w:val="28"/>
          <w:szCs w:val="28"/>
          <w:lang w:val="en-GB"/>
        </w:rPr>
        <w:t xml:space="preserve">EQF </w:t>
      </w:r>
      <w:proofErr w:type="spellStart"/>
      <w:r w:rsidR="00D26ABA">
        <w:rPr>
          <w:b/>
          <w:bCs/>
          <w:color w:val="00CC00"/>
          <w:sz w:val="28"/>
          <w:szCs w:val="28"/>
          <w:lang w:val="en-GB"/>
        </w:rPr>
        <w:t>niveau</w:t>
      </w:r>
      <w:proofErr w:type="spellEnd"/>
      <w:r w:rsidRPr="006668D0">
        <w:rPr>
          <w:b/>
          <w:bCs/>
          <w:color w:val="00CC00"/>
          <w:sz w:val="28"/>
          <w:szCs w:val="28"/>
          <w:lang w:val="en-GB"/>
        </w:rPr>
        <w:t xml:space="preserve"> 4</w:t>
      </w:r>
    </w:p>
    <w:p w14:paraId="1F03EF87" w14:textId="012BEE66" w:rsidR="006F792A" w:rsidRPr="00C67916" w:rsidRDefault="00D26ABA" w:rsidP="006668D0">
      <w:pPr>
        <w:pStyle w:val="Paragraphedeliste"/>
        <w:numPr>
          <w:ilvl w:val="0"/>
          <w:numId w:val="4"/>
        </w:numPr>
        <w:spacing w:after="0"/>
        <w:jc w:val="both"/>
      </w:pPr>
      <w:r w:rsidRPr="00C67916">
        <w:t>Quels sont les documents obligatoires à bord des véhicules de livraison, pour permettre les opérations d'une entreprise de transport en milieu urbain ?</w:t>
      </w:r>
    </w:p>
    <w:p w14:paraId="689A1B26" w14:textId="2D2382D3" w:rsidR="00A9144E" w:rsidRPr="00C67916" w:rsidRDefault="00D26ABA" w:rsidP="006668D0">
      <w:pPr>
        <w:pStyle w:val="Paragraphedeliste"/>
        <w:spacing w:after="0"/>
        <w:ind w:left="1416"/>
        <w:jc w:val="both"/>
        <w:rPr>
          <w:color w:val="833C0B" w:themeColor="accent2" w:themeShade="80"/>
        </w:rPr>
      </w:pPr>
      <w:r w:rsidRPr="00C67916">
        <w:rPr>
          <w:color w:val="833C0B" w:themeColor="accent2" w:themeShade="80"/>
        </w:rPr>
        <w:t xml:space="preserve">A confirmer par pays/région, s'il y a des documents spécifiques supplémentaires, mais dans la source d'information française </w:t>
      </w:r>
      <w:r w:rsidR="00A9144E" w:rsidRPr="00C67916">
        <w:rPr>
          <w:color w:val="833C0B" w:themeColor="accent2" w:themeShade="80"/>
        </w:rPr>
        <w:t>:</w:t>
      </w:r>
    </w:p>
    <w:p w14:paraId="71E2165C" w14:textId="33124924" w:rsidR="00D26ABA" w:rsidRPr="00C67916" w:rsidRDefault="00D26ABA" w:rsidP="0012658C">
      <w:pPr>
        <w:pStyle w:val="Paragraphedeliste"/>
        <w:numPr>
          <w:ilvl w:val="0"/>
          <w:numId w:val="21"/>
        </w:numPr>
        <w:spacing w:after="0"/>
        <w:jc w:val="both"/>
        <w:rPr>
          <w:color w:val="833C0B" w:themeColor="accent2" w:themeShade="80"/>
        </w:rPr>
      </w:pPr>
      <w:r w:rsidRPr="00C67916">
        <w:rPr>
          <w:color w:val="833C0B" w:themeColor="accent2" w:themeShade="80"/>
        </w:rPr>
        <w:t>Une copie de la licence de transport intérieur ;</w:t>
      </w:r>
    </w:p>
    <w:p w14:paraId="0980B425" w14:textId="657860CB" w:rsidR="00D26ABA" w:rsidRPr="00C67916" w:rsidRDefault="00D26ABA" w:rsidP="00D26ABA">
      <w:pPr>
        <w:pStyle w:val="Paragraphedeliste"/>
        <w:numPr>
          <w:ilvl w:val="0"/>
          <w:numId w:val="21"/>
        </w:numPr>
        <w:spacing w:after="0"/>
        <w:jc w:val="both"/>
        <w:rPr>
          <w:color w:val="833C0B" w:themeColor="accent2" w:themeShade="80"/>
        </w:rPr>
      </w:pPr>
      <w:r w:rsidRPr="00C67916">
        <w:rPr>
          <w:color w:val="833C0B" w:themeColor="accent2" w:themeShade="80"/>
        </w:rPr>
        <w:t>Une copie du contrat de location ;</w:t>
      </w:r>
    </w:p>
    <w:p w14:paraId="67F55611" w14:textId="56262655" w:rsidR="001B5261" w:rsidRPr="00C67916" w:rsidRDefault="00D26ABA" w:rsidP="00D26ABA">
      <w:pPr>
        <w:pStyle w:val="Paragraphedeliste"/>
        <w:numPr>
          <w:ilvl w:val="0"/>
          <w:numId w:val="21"/>
        </w:numPr>
        <w:spacing w:after="0"/>
        <w:jc w:val="both"/>
        <w:rPr>
          <w:color w:val="833C0B" w:themeColor="accent2" w:themeShade="80"/>
        </w:rPr>
      </w:pPr>
      <w:proofErr w:type="gramStart"/>
      <w:r w:rsidRPr="00C67916">
        <w:rPr>
          <w:color w:val="833C0B" w:themeColor="accent2" w:themeShade="80"/>
        </w:rPr>
        <w:t>une</w:t>
      </w:r>
      <w:proofErr w:type="gramEnd"/>
      <w:r w:rsidRPr="00C67916">
        <w:rPr>
          <w:color w:val="833C0B" w:themeColor="accent2" w:themeShade="80"/>
        </w:rPr>
        <w:t xml:space="preserve"> copie de la lettre de voiture nationale ou internationale.</w:t>
      </w:r>
    </w:p>
    <w:p w14:paraId="5B6FC927" w14:textId="0093A58B" w:rsidR="00956168" w:rsidRPr="00C67916" w:rsidRDefault="00D26ABA" w:rsidP="006668D0">
      <w:pPr>
        <w:pStyle w:val="Paragraphedeliste"/>
        <w:numPr>
          <w:ilvl w:val="0"/>
          <w:numId w:val="4"/>
        </w:numPr>
        <w:spacing w:after="0"/>
        <w:jc w:val="both"/>
      </w:pPr>
      <w:r w:rsidRPr="00C67916">
        <w:t xml:space="preserve">Quels types de défis le personnel chargé de la livraison des vélos-cargos devra-t-il relever en milieu urbain </w:t>
      </w:r>
      <w:r w:rsidR="00956168" w:rsidRPr="00C67916">
        <w:t>?</w:t>
      </w:r>
    </w:p>
    <w:p w14:paraId="2C3F45C9" w14:textId="5E00D444" w:rsidR="00D26ABA" w:rsidRPr="00F85A97" w:rsidRDefault="00D26ABA" w:rsidP="00D26ABA">
      <w:pPr>
        <w:pStyle w:val="Paragraphedeliste"/>
        <w:numPr>
          <w:ilvl w:val="0"/>
          <w:numId w:val="22"/>
        </w:numPr>
        <w:spacing w:after="0"/>
        <w:jc w:val="both"/>
        <w:rPr>
          <w:color w:val="833C0B" w:themeColor="accent2" w:themeShade="80"/>
          <w:lang w:val="en-GB"/>
        </w:rPr>
      </w:pPr>
      <w:r w:rsidRPr="00F85A97">
        <w:rPr>
          <w:color w:val="833C0B" w:themeColor="accent2" w:themeShade="80"/>
          <w:lang w:val="en-GB"/>
        </w:rPr>
        <w:t>Distances de livraison</w:t>
      </w:r>
    </w:p>
    <w:p w14:paraId="1264FF5F" w14:textId="60DC1E80" w:rsidR="00D26ABA" w:rsidRPr="00C67916" w:rsidRDefault="00D26ABA" w:rsidP="00D26ABA">
      <w:pPr>
        <w:pStyle w:val="Paragraphedeliste"/>
        <w:numPr>
          <w:ilvl w:val="0"/>
          <w:numId w:val="22"/>
        </w:numPr>
        <w:spacing w:after="0"/>
        <w:jc w:val="both"/>
        <w:rPr>
          <w:color w:val="833C0B" w:themeColor="accent2" w:themeShade="80"/>
        </w:rPr>
      </w:pPr>
      <w:r w:rsidRPr="00C67916">
        <w:rPr>
          <w:color w:val="833C0B" w:themeColor="accent2" w:themeShade="80"/>
        </w:rPr>
        <w:t>Proximité des centres de transbordement / emplacement dans la ville</w:t>
      </w:r>
    </w:p>
    <w:p w14:paraId="47A5A0B3" w14:textId="778B009E" w:rsidR="00D26ABA" w:rsidRPr="00F85A97" w:rsidRDefault="00D26ABA" w:rsidP="00D26ABA">
      <w:pPr>
        <w:pStyle w:val="Paragraphedeliste"/>
        <w:numPr>
          <w:ilvl w:val="0"/>
          <w:numId w:val="22"/>
        </w:numPr>
        <w:spacing w:after="0"/>
        <w:jc w:val="both"/>
        <w:rPr>
          <w:color w:val="833C0B" w:themeColor="accent2" w:themeShade="80"/>
          <w:lang w:val="en-GB"/>
        </w:rPr>
      </w:pPr>
      <w:proofErr w:type="spellStart"/>
      <w:r w:rsidRPr="00F85A97">
        <w:rPr>
          <w:color w:val="833C0B" w:themeColor="accent2" w:themeShade="80"/>
          <w:lang w:val="en-GB"/>
        </w:rPr>
        <w:t>Trafic</w:t>
      </w:r>
      <w:proofErr w:type="spellEnd"/>
      <w:r w:rsidRPr="00F85A97">
        <w:rPr>
          <w:color w:val="833C0B" w:themeColor="accent2" w:themeShade="80"/>
          <w:lang w:val="en-GB"/>
        </w:rPr>
        <w:t xml:space="preserve"> et plans </w:t>
      </w:r>
      <w:proofErr w:type="spellStart"/>
      <w:r w:rsidRPr="00F85A97">
        <w:rPr>
          <w:color w:val="833C0B" w:themeColor="accent2" w:themeShade="80"/>
          <w:lang w:val="en-GB"/>
        </w:rPr>
        <w:t>d'aménagement</w:t>
      </w:r>
      <w:proofErr w:type="spellEnd"/>
    </w:p>
    <w:p w14:paraId="3812CDEB" w14:textId="2AA3B1B9" w:rsidR="00D26ABA" w:rsidRPr="00F85A97" w:rsidRDefault="00D26ABA" w:rsidP="00D26ABA">
      <w:pPr>
        <w:pStyle w:val="Paragraphedeliste"/>
        <w:numPr>
          <w:ilvl w:val="0"/>
          <w:numId w:val="22"/>
        </w:numPr>
        <w:spacing w:after="0"/>
        <w:jc w:val="both"/>
        <w:rPr>
          <w:color w:val="833C0B" w:themeColor="accent2" w:themeShade="80"/>
          <w:lang w:val="en-GB"/>
        </w:rPr>
      </w:pPr>
      <w:proofErr w:type="spellStart"/>
      <w:r w:rsidRPr="00F85A97">
        <w:rPr>
          <w:color w:val="833C0B" w:themeColor="accent2" w:themeShade="80"/>
          <w:lang w:val="en-GB"/>
        </w:rPr>
        <w:t>Adéquation</w:t>
      </w:r>
      <w:proofErr w:type="spellEnd"/>
      <w:r w:rsidRPr="00F85A97">
        <w:rPr>
          <w:color w:val="833C0B" w:themeColor="accent2" w:themeShade="80"/>
          <w:lang w:val="en-GB"/>
        </w:rPr>
        <w:t xml:space="preserve"> des routes</w:t>
      </w:r>
    </w:p>
    <w:p w14:paraId="62F5E66D" w14:textId="64E5D7A7" w:rsidR="00956168" w:rsidRPr="00C67916" w:rsidRDefault="00D26ABA" w:rsidP="00D26ABA">
      <w:pPr>
        <w:pStyle w:val="Paragraphedeliste"/>
        <w:numPr>
          <w:ilvl w:val="0"/>
          <w:numId w:val="22"/>
        </w:numPr>
        <w:spacing w:after="0"/>
        <w:jc w:val="both"/>
        <w:rPr>
          <w:color w:val="833C0B" w:themeColor="accent2" w:themeShade="80"/>
        </w:rPr>
      </w:pPr>
      <w:r w:rsidRPr="00C67916">
        <w:rPr>
          <w:color w:val="833C0B" w:themeColor="accent2" w:themeShade="80"/>
        </w:rPr>
        <w:t>Plates-formes de chargement/déchargement et places de stationnement</w:t>
      </w:r>
    </w:p>
    <w:p w14:paraId="4C0CE54F" w14:textId="77777777" w:rsidR="00D26ABA" w:rsidRPr="00C67916" w:rsidRDefault="00D26ABA" w:rsidP="00D26ABA">
      <w:pPr>
        <w:pStyle w:val="Paragraphedeliste"/>
        <w:numPr>
          <w:ilvl w:val="0"/>
          <w:numId w:val="4"/>
        </w:numPr>
        <w:spacing w:after="0"/>
        <w:jc w:val="both"/>
      </w:pPr>
      <w:r w:rsidRPr="00C67916">
        <w:t xml:space="preserve">Quel indicateur clé est visé par les principaux acteurs de la distribution du dernier kilomètre pour réduire les coûts d'exploitation de la livraison </w:t>
      </w:r>
      <w:r w:rsidR="00CA4EE9" w:rsidRPr="00C67916">
        <w:t>?</w:t>
      </w:r>
    </w:p>
    <w:p w14:paraId="4E7B4ABF" w14:textId="7A8143A4" w:rsidR="00CA4EE9" w:rsidRPr="00C67916" w:rsidRDefault="00D26ABA" w:rsidP="00D26ABA">
      <w:pPr>
        <w:pStyle w:val="Paragraphedeliste"/>
        <w:numPr>
          <w:ilvl w:val="0"/>
          <w:numId w:val="25"/>
        </w:numPr>
        <w:spacing w:after="0"/>
        <w:jc w:val="both"/>
      </w:pPr>
      <w:r w:rsidRPr="00C67916">
        <w:rPr>
          <w:color w:val="833C0B" w:themeColor="accent2" w:themeShade="80"/>
        </w:rPr>
        <w:t>Taux de réussite à la première tentative</w:t>
      </w:r>
    </w:p>
    <w:p w14:paraId="34B771B6" w14:textId="7C922E27" w:rsidR="00CA4EE9" w:rsidRPr="00C67916" w:rsidRDefault="00CA4EE9" w:rsidP="006668D0">
      <w:pPr>
        <w:pStyle w:val="Paragraphedeliste"/>
        <w:spacing w:after="0"/>
        <w:jc w:val="both"/>
      </w:pPr>
    </w:p>
    <w:p w14:paraId="51E34560" w14:textId="5E391C27" w:rsidR="00CA4EE9" w:rsidRPr="00C67916" w:rsidRDefault="00CA4EE9" w:rsidP="006668D0">
      <w:pPr>
        <w:pStyle w:val="Paragraphedeliste"/>
        <w:numPr>
          <w:ilvl w:val="0"/>
          <w:numId w:val="4"/>
        </w:numPr>
        <w:spacing w:after="0"/>
        <w:jc w:val="both"/>
      </w:pPr>
      <w:r w:rsidRPr="00C67916">
        <w:t xml:space="preserve"> </w:t>
      </w:r>
      <w:r w:rsidR="00D26ABA" w:rsidRPr="00C67916">
        <w:t xml:space="preserve">Pourquoi l'organisation du dernier kilomètre est importante pour les distributeurs </w:t>
      </w:r>
      <w:r w:rsidR="00227DE2" w:rsidRPr="00C67916">
        <w:t>?</w:t>
      </w:r>
    </w:p>
    <w:p w14:paraId="13C527E6" w14:textId="3F4D4154" w:rsidR="00CA4EE9" w:rsidRPr="00C67916" w:rsidRDefault="00D26ABA" w:rsidP="00D26ABA">
      <w:pPr>
        <w:pStyle w:val="Paragraphedeliste"/>
        <w:numPr>
          <w:ilvl w:val="0"/>
          <w:numId w:val="25"/>
        </w:numPr>
        <w:spacing w:after="0"/>
        <w:rPr>
          <w:color w:val="833C0B" w:themeColor="accent2" w:themeShade="80"/>
        </w:rPr>
      </w:pPr>
      <w:r w:rsidRPr="00C67916">
        <w:rPr>
          <w:color w:val="833C0B" w:themeColor="accent2" w:themeShade="80"/>
        </w:rPr>
        <w:t>Parce qu'il s'agit de l'étape la plus complexe et la plus coûteuse de la chaîne d'approvisionnement pour acheminer un produit jusqu'au client final.</w:t>
      </w:r>
    </w:p>
    <w:p w14:paraId="0B3D4F7C" w14:textId="310B187F" w:rsidR="00CA4EE9" w:rsidRPr="006668D0" w:rsidRDefault="00CA4EE9" w:rsidP="006668D0">
      <w:pPr>
        <w:jc w:val="both"/>
        <w:rPr>
          <w:b/>
          <w:bCs/>
          <w:color w:val="00CC00"/>
          <w:sz w:val="28"/>
          <w:szCs w:val="28"/>
          <w:lang w:val="en-GB"/>
        </w:rPr>
      </w:pPr>
      <w:r w:rsidRPr="006668D0">
        <w:rPr>
          <w:b/>
          <w:bCs/>
          <w:color w:val="00CC00"/>
          <w:sz w:val="28"/>
          <w:szCs w:val="28"/>
          <w:lang w:val="en-GB"/>
        </w:rPr>
        <w:t xml:space="preserve">EQF </w:t>
      </w:r>
      <w:proofErr w:type="spellStart"/>
      <w:r w:rsidR="0012658C">
        <w:rPr>
          <w:b/>
          <w:bCs/>
          <w:color w:val="00CC00"/>
          <w:sz w:val="28"/>
          <w:szCs w:val="28"/>
          <w:lang w:val="en-GB"/>
        </w:rPr>
        <w:t>niveau</w:t>
      </w:r>
      <w:proofErr w:type="spellEnd"/>
      <w:r w:rsidRPr="006668D0">
        <w:rPr>
          <w:b/>
          <w:bCs/>
          <w:color w:val="00CC00"/>
          <w:sz w:val="28"/>
          <w:szCs w:val="28"/>
          <w:lang w:val="en-GB"/>
        </w:rPr>
        <w:t xml:space="preserve"> 5</w:t>
      </w:r>
    </w:p>
    <w:p w14:paraId="4927B7DB" w14:textId="0B243F89" w:rsidR="00CA4EE9" w:rsidRPr="00C67916" w:rsidRDefault="0012658C" w:rsidP="006668D0">
      <w:pPr>
        <w:pStyle w:val="Paragraphedeliste"/>
        <w:numPr>
          <w:ilvl w:val="0"/>
          <w:numId w:val="9"/>
        </w:numPr>
        <w:spacing w:after="0"/>
        <w:jc w:val="both"/>
      </w:pPr>
      <w:r w:rsidRPr="00C67916">
        <w:t xml:space="preserve">Est-il obligatoire d'enregistrer votre entreprise au "Registre des transports" lorsque vous utilisez des véhicules non motorisés pour vos opérations </w:t>
      </w:r>
      <w:r w:rsidR="00CA4EE9" w:rsidRPr="00C67916">
        <w:t>?</w:t>
      </w:r>
    </w:p>
    <w:p w14:paraId="00FA0C9C" w14:textId="1DA4AA9E" w:rsidR="006668D0" w:rsidRPr="00C67916" w:rsidRDefault="0012658C" w:rsidP="006668D0">
      <w:pPr>
        <w:spacing w:after="0"/>
        <w:ind w:left="1416"/>
        <w:jc w:val="both"/>
        <w:rPr>
          <w:color w:val="833C0B" w:themeColor="accent2" w:themeShade="80"/>
        </w:rPr>
      </w:pPr>
      <w:r w:rsidRPr="00C67916">
        <w:rPr>
          <w:color w:val="833C0B" w:themeColor="accent2" w:themeShade="80"/>
        </w:rPr>
        <w:t xml:space="preserve">A confirmer par pays/région, s'il y a des documents spécifiques supplémentaires, mais dans la source d'information </w:t>
      </w:r>
      <w:proofErr w:type="gramStart"/>
      <w:r w:rsidRPr="00C67916">
        <w:rPr>
          <w:color w:val="833C0B" w:themeColor="accent2" w:themeShade="80"/>
        </w:rPr>
        <w:t>française :</w:t>
      </w:r>
      <w:r w:rsidR="006668D0" w:rsidRPr="00C67916">
        <w:rPr>
          <w:color w:val="833C0B" w:themeColor="accent2" w:themeShade="80"/>
        </w:rPr>
        <w:t>:</w:t>
      </w:r>
      <w:proofErr w:type="gramEnd"/>
    </w:p>
    <w:p w14:paraId="3AD81846" w14:textId="49C4C6AC" w:rsidR="00CA4EE9" w:rsidRPr="00C67916" w:rsidRDefault="0012658C" w:rsidP="006668D0">
      <w:pPr>
        <w:pStyle w:val="Paragraphedeliste"/>
        <w:numPr>
          <w:ilvl w:val="0"/>
          <w:numId w:val="8"/>
        </w:numPr>
        <w:spacing w:after="0"/>
        <w:jc w:val="both"/>
        <w:rPr>
          <w:color w:val="833C0B" w:themeColor="accent2" w:themeShade="80"/>
        </w:rPr>
      </w:pPr>
      <w:r w:rsidRPr="00C67916">
        <w:rPr>
          <w:color w:val="833C0B" w:themeColor="accent2" w:themeShade="80"/>
        </w:rPr>
        <w:t>Non, et il est possible d'inclure les modes de transport à assistance électrique.</w:t>
      </w:r>
    </w:p>
    <w:p w14:paraId="535FC48F" w14:textId="77777777" w:rsidR="006668D0" w:rsidRPr="00C67916" w:rsidRDefault="006668D0" w:rsidP="006668D0">
      <w:pPr>
        <w:pStyle w:val="Paragraphedeliste"/>
        <w:spacing w:after="0"/>
        <w:ind w:left="1416"/>
        <w:jc w:val="both"/>
      </w:pPr>
    </w:p>
    <w:p w14:paraId="656B2F61" w14:textId="67CB1C01" w:rsidR="00CA4EE9" w:rsidRPr="00C67916" w:rsidRDefault="009E0873" w:rsidP="006668D0">
      <w:pPr>
        <w:pStyle w:val="Paragraphedeliste"/>
        <w:numPr>
          <w:ilvl w:val="0"/>
          <w:numId w:val="9"/>
        </w:numPr>
        <w:spacing w:after="0"/>
        <w:jc w:val="both"/>
      </w:pPr>
      <w:r w:rsidRPr="00C67916">
        <w:t xml:space="preserve"> </w:t>
      </w:r>
      <w:r w:rsidR="0012658C" w:rsidRPr="00C67916">
        <w:t xml:space="preserve">Quels sont les facteurs qui détermineront la mise en place de plates-formes de transbordement dans la ville </w:t>
      </w:r>
      <w:r w:rsidR="006951DD" w:rsidRPr="00C67916">
        <w:t>?</w:t>
      </w:r>
    </w:p>
    <w:p w14:paraId="637C9033" w14:textId="1DB59D29" w:rsidR="006951DD" w:rsidRPr="00C67916" w:rsidRDefault="0012658C" w:rsidP="006951DD">
      <w:pPr>
        <w:pStyle w:val="Paragraphedeliste"/>
        <w:numPr>
          <w:ilvl w:val="0"/>
          <w:numId w:val="8"/>
        </w:numPr>
        <w:spacing w:after="0"/>
        <w:jc w:val="both"/>
        <w:rPr>
          <w:color w:val="833C0B" w:themeColor="accent2" w:themeShade="80"/>
        </w:rPr>
      </w:pPr>
      <w:r w:rsidRPr="00C67916">
        <w:rPr>
          <w:color w:val="833C0B" w:themeColor="accent2" w:themeShade="80"/>
        </w:rPr>
        <w:t>Acceptation par la population (nombre, forme et conception des hubs)</w:t>
      </w:r>
    </w:p>
    <w:p w14:paraId="2EF73B55" w14:textId="4DA533ED" w:rsidR="006951DD" w:rsidRPr="006951DD" w:rsidRDefault="0012658C" w:rsidP="006951DD">
      <w:pPr>
        <w:pStyle w:val="Paragraphedeliste"/>
        <w:numPr>
          <w:ilvl w:val="0"/>
          <w:numId w:val="8"/>
        </w:numPr>
        <w:spacing w:after="0"/>
        <w:jc w:val="both"/>
        <w:rPr>
          <w:color w:val="833C0B" w:themeColor="accent2" w:themeShade="80"/>
          <w:lang w:val="en-GB"/>
        </w:rPr>
      </w:pPr>
      <w:proofErr w:type="spellStart"/>
      <w:r w:rsidRPr="0012658C">
        <w:rPr>
          <w:color w:val="833C0B" w:themeColor="accent2" w:themeShade="80"/>
          <w:lang w:val="en-GB"/>
        </w:rPr>
        <w:lastRenderedPageBreak/>
        <w:t>Accès</w:t>
      </w:r>
      <w:proofErr w:type="spellEnd"/>
      <w:r w:rsidRPr="0012658C">
        <w:rPr>
          <w:color w:val="833C0B" w:themeColor="accent2" w:themeShade="80"/>
          <w:lang w:val="en-GB"/>
        </w:rPr>
        <w:t xml:space="preserve"> </w:t>
      </w:r>
      <w:proofErr w:type="spellStart"/>
      <w:r w:rsidRPr="0012658C">
        <w:rPr>
          <w:color w:val="833C0B" w:themeColor="accent2" w:themeShade="80"/>
          <w:lang w:val="en-GB"/>
        </w:rPr>
        <w:t>sécurisé</w:t>
      </w:r>
      <w:proofErr w:type="spellEnd"/>
      <w:r w:rsidRPr="0012658C">
        <w:rPr>
          <w:color w:val="833C0B" w:themeColor="accent2" w:themeShade="80"/>
          <w:lang w:val="en-GB"/>
        </w:rPr>
        <w:t xml:space="preserve"> aux coureurs / chauffeurs</w:t>
      </w:r>
    </w:p>
    <w:p w14:paraId="502FEC0A" w14:textId="584AFA3E" w:rsidR="006951DD" w:rsidRPr="006951DD" w:rsidRDefault="0012658C" w:rsidP="006951DD">
      <w:pPr>
        <w:pStyle w:val="Paragraphedeliste"/>
        <w:numPr>
          <w:ilvl w:val="0"/>
          <w:numId w:val="8"/>
        </w:numPr>
        <w:spacing w:after="0"/>
        <w:jc w:val="both"/>
        <w:rPr>
          <w:color w:val="833C0B" w:themeColor="accent2" w:themeShade="80"/>
          <w:lang w:val="en-GB"/>
        </w:rPr>
      </w:pPr>
      <w:proofErr w:type="spellStart"/>
      <w:r w:rsidRPr="0012658C">
        <w:rPr>
          <w:color w:val="833C0B" w:themeColor="accent2" w:themeShade="80"/>
          <w:lang w:val="en-GB"/>
        </w:rPr>
        <w:t>Taux</w:t>
      </w:r>
      <w:proofErr w:type="spellEnd"/>
      <w:r w:rsidRPr="0012658C">
        <w:rPr>
          <w:color w:val="833C0B" w:themeColor="accent2" w:themeShade="80"/>
          <w:lang w:val="en-GB"/>
        </w:rPr>
        <w:t xml:space="preserve"> </w:t>
      </w:r>
      <w:proofErr w:type="spellStart"/>
      <w:r w:rsidRPr="0012658C">
        <w:rPr>
          <w:color w:val="833C0B" w:themeColor="accent2" w:themeShade="80"/>
          <w:lang w:val="en-GB"/>
        </w:rPr>
        <w:t>d'efficacité</w:t>
      </w:r>
      <w:proofErr w:type="spellEnd"/>
      <w:r w:rsidRPr="0012658C">
        <w:rPr>
          <w:color w:val="833C0B" w:themeColor="accent2" w:themeShade="80"/>
          <w:lang w:val="en-GB"/>
        </w:rPr>
        <w:t xml:space="preserve"> du </w:t>
      </w:r>
      <w:proofErr w:type="spellStart"/>
      <w:r w:rsidRPr="0012658C">
        <w:rPr>
          <w:color w:val="833C0B" w:themeColor="accent2" w:themeShade="80"/>
          <w:lang w:val="en-GB"/>
        </w:rPr>
        <w:t>déchargement</w:t>
      </w:r>
      <w:proofErr w:type="spellEnd"/>
      <w:r w:rsidRPr="0012658C">
        <w:rPr>
          <w:color w:val="833C0B" w:themeColor="accent2" w:themeShade="80"/>
          <w:lang w:val="en-GB"/>
        </w:rPr>
        <w:t>/</w:t>
      </w:r>
      <w:proofErr w:type="spellStart"/>
      <w:r w:rsidRPr="0012658C">
        <w:rPr>
          <w:color w:val="833C0B" w:themeColor="accent2" w:themeShade="80"/>
          <w:lang w:val="en-GB"/>
        </w:rPr>
        <w:t>chargement</w:t>
      </w:r>
      <w:proofErr w:type="spellEnd"/>
    </w:p>
    <w:p w14:paraId="02A895A3" w14:textId="49ED8C04" w:rsidR="006951DD" w:rsidRDefault="006951DD" w:rsidP="006951DD">
      <w:pPr>
        <w:spacing w:after="0"/>
        <w:jc w:val="both"/>
        <w:rPr>
          <w:lang w:val="en-GB"/>
        </w:rPr>
      </w:pPr>
    </w:p>
    <w:p w14:paraId="39214F71" w14:textId="05EE7895" w:rsidR="006951DD" w:rsidRPr="00C67916" w:rsidRDefault="0012658C" w:rsidP="006951DD">
      <w:pPr>
        <w:pStyle w:val="Paragraphedeliste"/>
        <w:numPr>
          <w:ilvl w:val="0"/>
          <w:numId w:val="9"/>
        </w:numPr>
        <w:spacing w:after="0"/>
        <w:jc w:val="both"/>
      </w:pPr>
      <w:r w:rsidRPr="00C67916">
        <w:t xml:space="preserve">Quel est le facteur critique qui affecte le modèle d'élasticité de la logistique afin de garantir la flexibilité et la capacité des entreprises à livrer lorsque les volumes augmentent de manière significative </w:t>
      </w:r>
      <w:r w:rsidR="006951DD" w:rsidRPr="00C67916">
        <w:t>?</w:t>
      </w:r>
    </w:p>
    <w:p w14:paraId="7523420A" w14:textId="43DE04E3" w:rsidR="0012658C" w:rsidRPr="00C67916" w:rsidRDefault="0012658C" w:rsidP="00551448">
      <w:pPr>
        <w:pStyle w:val="Paragraphedeliste"/>
        <w:numPr>
          <w:ilvl w:val="0"/>
          <w:numId w:val="14"/>
        </w:numPr>
        <w:spacing w:after="0"/>
        <w:jc w:val="both"/>
        <w:rPr>
          <w:color w:val="833C0B" w:themeColor="accent2" w:themeShade="80"/>
        </w:rPr>
      </w:pPr>
      <w:r w:rsidRPr="00C67916">
        <w:rPr>
          <w:color w:val="833C0B" w:themeColor="accent2" w:themeShade="80"/>
        </w:rPr>
        <w:t>Les opérateurs humains restent essentiels au processus d'exécution, même avec les nouvelles technologies, car celles-ci ne sont pas encore assez matures pour absorber toutes les fluctuations,</w:t>
      </w:r>
    </w:p>
    <w:p w14:paraId="66486012" w14:textId="00C036A7" w:rsidR="009E0873" w:rsidRPr="00C67916" w:rsidRDefault="00250733" w:rsidP="00551448">
      <w:pPr>
        <w:pStyle w:val="Paragraphedeliste"/>
        <w:numPr>
          <w:ilvl w:val="0"/>
          <w:numId w:val="14"/>
        </w:numPr>
        <w:spacing w:after="0"/>
        <w:jc w:val="both"/>
        <w:rPr>
          <w:color w:val="833C0B" w:themeColor="accent2" w:themeShade="80"/>
        </w:rPr>
      </w:pPr>
      <w:r w:rsidRPr="00C67916">
        <w:rPr>
          <w:color w:val="833C0B" w:themeColor="accent2" w:themeShade="80"/>
        </w:rPr>
        <w:t>Les technologies, quel que soit leur type, doivent nécessiter un temps de formation et de familiarisation minimal afin de maximiser la productivité lors du recrutement d'un grand nombre de travailleurs temporaires pour compenser l'activité saisonnière.</w:t>
      </w:r>
    </w:p>
    <w:p w14:paraId="5D0B4282" w14:textId="5B681791" w:rsidR="00227DE2" w:rsidRPr="00C67916" w:rsidRDefault="00227DE2" w:rsidP="00227DE2">
      <w:pPr>
        <w:spacing w:after="0"/>
        <w:jc w:val="both"/>
      </w:pPr>
    </w:p>
    <w:p w14:paraId="435CF50F" w14:textId="1F42F27F" w:rsidR="00227DE2" w:rsidRPr="00C67916" w:rsidRDefault="00250733" w:rsidP="00227DE2">
      <w:pPr>
        <w:pStyle w:val="Paragraphedeliste"/>
        <w:numPr>
          <w:ilvl w:val="0"/>
          <w:numId w:val="9"/>
        </w:numPr>
        <w:spacing w:after="0"/>
        <w:jc w:val="both"/>
      </w:pPr>
      <w:r w:rsidRPr="00C67916">
        <w:t>4.</w:t>
      </w:r>
      <w:r w:rsidRPr="00C67916">
        <w:tab/>
        <w:t xml:space="preserve">Qu'est-ce qui distingue les meilleurs "pure </w:t>
      </w:r>
      <w:proofErr w:type="spellStart"/>
      <w:r w:rsidRPr="00C67916">
        <w:t>players</w:t>
      </w:r>
      <w:proofErr w:type="spellEnd"/>
      <w:r w:rsidRPr="00C67916">
        <w:t xml:space="preserve">" de la livraison du dernier kilomètre de leurs concurrents </w:t>
      </w:r>
      <w:r w:rsidR="007E65B8" w:rsidRPr="00C67916">
        <w:t>?</w:t>
      </w:r>
    </w:p>
    <w:p w14:paraId="2E59B4A5" w14:textId="024DC00C" w:rsidR="007E65B8" w:rsidRPr="00C67916" w:rsidRDefault="00250733" w:rsidP="007E65B8">
      <w:pPr>
        <w:pStyle w:val="Paragraphedeliste"/>
        <w:numPr>
          <w:ilvl w:val="0"/>
          <w:numId w:val="15"/>
        </w:numPr>
        <w:spacing w:after="0"/>
        <w:jc w:val="both"/>
        <w:rPr>
          <w:color w:val="833C0B" w:themeColor="accent2" w:themeShade="80"/>
        </w:rPr>
      </w:pPr>
      <w:r w:rsidRPr="00C67916">
        <w:rPr>
          <w:color w:val="833C0B" w:themeColor="accent2" w:themeShade="80"/>
        </w:rPr>
        <w:t>En plus de leur visibilité, de l'organisation d'une place de marché dédiée et d'une gamme de produits ou de services, le facteur le plus déterminant est la qualité du service et pas seulement le prix</w:t>
      </w:r>
      <w:r w:rsidR="007E65B8" w:rsidRPr="00C67916">
        <w:rPr>
          <w:color w:val="833C0B" w:themeColor="accent2" w:themeShade="80"/>
        </w:rPr>
        <w:t>.</w:t>
      </w:r>
    </w:p>
    <w:p w14:paraId="2F166176" w14:textId="2A942B73" w:rsidR="007E65B8" w:rsidRPr="00C67916" w:rsidRDefault="007E65B8" w:rsidP="007E65B8">
      <w:pPr>
        <w:spacing w:after="0"/>
        <w:jc w:val="both"/>
      </w:pPr>
    </w:p>
    <w:p w14:paraId="1153A662" w14:textId="0F4CA1C7" w:rsidR="00F933F3" w:rsidRPr="00C67916" w:rsidRDefault="00250733" w:rsidP="00F933F3">
      <w:pPr>
        <w:pStyle w:val="Paragraphedeliste"/>
        <w:numPr>
          <w:ilvl w:val="0"/>
          <w:numId w:val="9"/>
        </w:numPr>
        <w:spacing w:after="0"/>
        <w:jc w:val="both"/>
      </w:pPr>
      <w:r w:rsidRPr="00C67916">
        <w:t xml:space="preserve">Quels sont les quatre effets clés à prendre en compte lors de la mise en œuvre d'un centre de consolidation urbaine </w:t>
      </w:r>
      <w:r w:rsidR="00641D24" w:rsidRPr="00C67916">
        <w:t>?</w:t>
      </w:r>
    </w:p>
    <w:p w14:paraId="46A0B287" w14:textId="77777777" w:rsidR="00250733" w:rsidRPr="00C67916" w:rsidRDefault="00250733" w:rsidP="00641D24">
      <w:pPr>
        <w:pStyle w:val="Paragraphedeliste"/>
        <w:numPr>
          <w:ilvl w:val="0"/>
          <w:numId w:val="15"/>
        </w:numPr>
        <w:spacing w:after="0"/>
        <w:jc w:val="both"/>
        <w:rPr>
          <w:color w:val="833C0B" w:themeColor="accent2" w:themeShade="80"/>
        </w:rPr>
      </w:pPr>
      <w:r w:rsidRPr="00C67916">
        <w:rPr>
          <w:color w:val="833C0B" w:themeColor="accent2" w:themeShade="80"/>
        </w:rPr>
        <w:t>Les processus logistiques à réorganiser, y compris la prise en compte de nouvelles réglementations</w:t>
      </w:r>
    </w:p>
    <w:p w14:paraId="5D81A2A4" w14:textId="0C8ED550" w:rsidR="00641D24" w:rsidRPr="00C67916" w:rsidRDefault="00250733" w:rsidP="00641D24">
      <w:pPr>
        <w:pStyle w:val="Paragraphedeliste"/>
        <w:numPr>
          <w:ilvl w:val="0"/>
          <w:numId w:val="15"/>
        </w:numPr>
        <w:spacing w:after="0"/>
        <w:jc w:val="both"/>
        <w:rPr>
          <w:color w:val="833C0B" w:themeColor="accent2" w:themeShade="80"/>
        </w:rPr>
      </w:pPr>
      <w:r w:rsidRPr="00C67916">
        <w:rPr>
          <w:color w:val="833C0B" w:themeColor="accent2" w:themeShade="80"/>
        </w:rPr>
        <w:t>Les coûts logistiques ne sont pas vraiment réduits à court terme</w:t>
      </w:r>
    </w:p>
    <w:p w14:paraId="1FA53BEE" w14:textId="77777777" w:rsidR="00250733" w:rsidRPr="00C67916" w:rsidRDefault="00250733" w:rsidP="007E65B8">
      <w:pPr>
        <w:pStyle w:val="Paragraphedeliste"/>
        <w:numPr>
          <w:ilvl w:val="0"/>
          <w:numId w:val="15"/>
        </w:numPr>
        <w:spacing w:after="0"/>
        <w:jc w:val="both"/>
        <w:rPr>
          <w:color w:val="833C0B" w:themeColor="accent2" w:themeShade="80"/>
        </w:rPr>
      </w:pPr>
      <w:r w:rsidRPr="00C67916">
        <w:rPr>
          <w:color w:val="833C0B" w:themeColor="accent2" w:themeShade="80"/>
        </w:rPr>
        <w:t>Les coûts et les avantages attribués à l'UCC par les réglementations publiques ont un impact sur la motivation des acteurs de la chaîne d'approvisionnement à se tourner vers ces centres de distribution</w:t>
      </w:r>
    </w:p>
    <w:p w14:paraId="69B09233" w14:textId="46CD0301" w:rsidR="007E65B8" w:rsidRPr="00C67916" w:rsidRDefault="00250733" w:rsidP="007E65B8">
      <w:pPr>
        <w:pStyle w:val="Paragraphedeliste"/>
        <w:numPr>
          <w:ilvl w:val="0"/>
          <w:numId w:val="15"/>
        </w:numPr>
        <w:spacing w:after="0"/>
        <w:jc w:val="both"/>
        <w:rPr>
          <w:color w:val="833C0B" w:themeColor="accent2" w:themeShade="80"/>
        </w:rPr>
      </w:pPr>
      <w:r w:rsidRPr="00C67916">
        <w:rPr>
          <w:color w:val="833C0B" w:themeColor="accent2" w:themeShade="80"/>
        </w:rPr>
        <w:t>L'évaluation du niveau de service, afin de s'assurer qu'il a un impact positif sur les clients finaux</w:t>
      </w:r>
    </w:p>
    <w:p w14:paraId="41F905BF" w14:textId="77777777" w:rsidR="00250733" w:rsidRPr="00C67916" w:rsidRDefault="00250733" w:rsidP="00250733">
      <w:pPr>
        <w:spacing w:after="0"/>
        <w:jc w:val="both"/>
        <w:rPr>
          <w:color w:val="833C0B" w:themeColor="accent2" w:themeShade="80"/>
        </w:rPr>
      </w:pPr>
    </w:p>
    <w:p w14:paraId="6967C8FD" w14:textId="08F68D80" w:rsidR="009E0873" w:rsidRPr="006668D0" w:rsidRDefault="009E0873" w:rsidP="009E0873">
      <w:pPr>
        <w:jc w:val="both"/>
        <w:rPr>
          <w:b/>
          <w:bCs/>
          <w:color w:val="00CC00"/>
          <w:sz w:val="28"/>
          <w:szCs w:val="28"/>
          <w:lang w:val="en-GB"/>
        </w:rPr>
      </w:pPr>
      <w:r w:rsidRPr="006668D0">
        <w:rPr>
          <w:b/>
          <w:bCs/>
          <w:color w:val="00CC00"/>
          <w:sz w:val="28"/>
          <w:szCs w:val="28"/>
          <w:lang w:val="en-GB"/>
        </w:rPr>
        <w:t xml:space="preserve">EQF </w:t>
      </w:r>
      <w:proofErr w:type="spellStart"/>
      <w:r w:rsidR="00250733">
        <w:rPr>
          <w:b/>
          <w:bCs/>
          <w:color w:val="00CC00"/>
          <w:sz w:val="28"/>
          <w:szCs w:val="28"/>
          <w:lang w:val="en-GB"/>
        </w:rPr>
        <w:t>niveau</w:t>
      </w:r>
      <w:proofErr w:type="spellEnd"/>
      <w:r w:rsidRPr="006668D0">
        <w:rPr>
          <w:b/>
          <w:bCs/>
          <w:color w:val="00CC00"/>
          <w:sz w:val="28"/>
          <w:szCs w:val="28"/>
          <w:lang w:val="en-GB"/>
        </w:rPr>
        <w:t xml:space="preserve"> </w:t>
      </w:r>
      <w:r>
        <w:rPr>
          <w:b/>
          <w:bCs/>
          <w:color w:val="00CC00"/>
          <w:sz w:val="28"/>
          <w:szCs w:val="28"/>
          <w:lang w:val="en-GB"/>
        </w:rPr>
        <w:t>6</w:t>
      </w:r>
    </w:p>
    <w:p w14:paraId="4E3F31D6" w14:textId="5118F59B" w:rsidR="009E0873" w:rsidRPr="00C67916" w:rsidRDefault="00250733" w:rsidP="009E0873">
      <w:pPr>
        <w:pStyle w:val="Paragraphedeliste"/>
        <w:numPr>
          <w:ilvl w:val="0"/>
          <w:numId w:val="10"/>
        </w:numPr>
        <w:spacing w:after="0"/>
        <w:jc w:val="both"/>
      </w:pPr>
      <w:r w:rsidRPr="00C67916">
        <w:t>Pourquoi l'association logistique est-elle importante pour les entreprises qui opèrent dans l'environnement urbain (pas spécifiquement les vélos de transport de marchandises</w:t>
      </w:r>
      <w:r w:rsidR="009E0873" w:rsidRPr="00C67916">
        <w:t>)</w:t>
      </w:r>
      <w:r w:rsidRPr="00C67916">
        <w:t xml:space="preserve"> </w:t>
      </w:r>
      <w:r w:rsidR="009E0873" w:rsidRPr="00C67916">
        <w:t>?</w:t>
      </w:r>
    </w:p>
    <w:p w14:paraId="61251DE8" w14:textId="4A84C776" w:rsidR="009E0873" w:rsidRPr="00C67916" w:rsidRDefault="00250733" w:rsidP="009E0873">
      <w:pPr>
        <w:pStyle w:val="Paragraphedeliste"/>
        <w:spacing w:after="0"/>
        <w:ind w:left="1416"/>
        <w:jc w:val="both"/>
        <w:rPr>
          <w:color w:val="833C0B" w:themeColor="accent2" w:themeShade="80"/>
        </w:rPr>
      </w:pPr>
      <w:r w:rsidRPr="00C67916">
        <w:rPr>
          <w:color w:val="833C0B" w:themeColor="accent2" w:themeShade="80"/>
        </w:rPr>
        <w:t>Ils assument un rôle de représentation, de coordination et de planification pour les opérateurs privés, de manière neutre vis-à-vis de l'administration publique et des autres parties prenantes. Ils peuvent défendre les pratiques des professionnels sans intérêts particuliers afin de s'assurer qu'elles sont bénéfiques pour tous.</w:t>
      </w:r>
    </w:p>
    <w:p w14:paraId="62E4D55A" w14:textId="77777777" w:rsidR="00250733" w:rsidRPr="00C67916" w:rsidRDefault="00250733" w:rsidP="009E0873">
      <w:pPr>
        <w:pStyle w:val="Paragraphedeliste"/>
        <w:spacing w:after="0"/>
        <w:ind w:left="1416"/>
        <w:jc w:val="both"/>
        <w:rPr>
          <w:color w:val="833C0B" w:themeColor="accent2" w:themeShade="80"/>
        </w:rPr>
      </w:pPr>
    </w:p>
    <w:p w14:paraId="1C89C8CD" w14:textId="658419EE" w:rsidR="009E0873" w:rsidRPr="00C67916" w:rsidRDefault="00250733" w:rsidP="009E0873">
      <w:pPr>
        <w:pStyle w:val="Paragraphedeliste"/>
        <w:numPr>
          <w:ilvl w:val="0"/>
          <w:numId w:val="10"/>
        </w:numPr>
        <w:spacing w:after="0"/>
        <w:jc w:val="both"/>
      </w:pPr>
      <w:r w:rsidRPr="00C67916">
        <w:t xml:space="preserve">Pourquoi les pratiques collaboratives de la chaîne d'approvisionnement contribuent-elles à améliorer les opérations dans l'environnement </w:t>
      </w:r>
      <w:r w:rsidR="00551448" w:rsidRPr="00C67916">
        <w:t>?</w:t>
      </w:r>
    </w:p>
    <w:p w14:paraId="3951E4C6" w14:textId="10203705" w:rsidR="00227DE2" w:rsidRPr="00C67916" w:rsidRDefault="00F85A97" w:rsidP="00F85A97">
      <w:pPr>
        <w:spacing w:after="0"/>
        <w:ind w:left="1416"/>
        <w:jc w:val="both"/>
      </w:pPr>
      <w:r w:rsidRPr="00C67916">
        <w:rPr>
          <w:color w:val="833C0B" w:themeColor="accent2" w:themeShade="80"/>
        </w:rPr>
        <w:t xml:space="preserve">Un modèle collaboratif invite les différents acteurs de la distribution à partager leurs données et à optimiser leurs infrastructures ou équipements dans le processus de livraison (ex : taux de charge maximal, optimisation des tournées de livraison, etc.) Il </w:t>
      </w:r>
      <w:r w:rsidRPr="00C67916">
        <w:rPr>
          <w:color w:val="833C0B" w:themeColor="accent2" w:themeShade="80"/>
        </w:rPr>
        <w:lastRenderedPageBreak/>
        <w:t>permet également d'identifier rapidement les causes d'une pénurie, de mieux répartir les stocks, etc.</w:t>
      </w:r>
    </w:p>
    <w:p w14:paraId="5B28D5AD" w14:textId="7F5686FD" w:rsidR="00227DE2" w:rsidRPr="00C67916" w:rsidRDefault="00F85A97" w:rsidP="00227DE2">
      <w:pPr>
        <w:pStyle w:val="Paragraphedeliste"/>
        <w:numPr>
          <w:ilvl w:val="0"/>
          <w:numId w:val="10"/>
        </w:numPr>
        <w:spacing w:after="0"/>
        <w:jc w:val="both"/>
      </w:pPr>
      <w:r w:rsidRPr="00C67916">
        <w:t xml:space="preserve">Comment les opérateurs de PEC pour la distribution de détail du dernier kilomètre peuvent-ils optimiser leurs coûts d'exploitation en limitant les opérations de retour </w:t>
      </w:r>
      <w:r w:rsidR="007E65B8" w:rsidRPr="00C67916">
        <w:t>?</w:t>
      </w:r>
    </w:p>
    <w:p w14:paraId="5E6CFC46" w14:textId="35412B2C" w:rsidR="00F933F3" w:rsidRPr="00C67916" w:rsidRDefault="00F85A97" w:rsidP="00F85A97">
      <w:pPr>
        <w:spacing w:after="0"/>
        <w:ind w:left="1416"/>
        <w:jc w:val="both"/>
        <w:rPr>
          <w:color w:val="833C0B" w:themeColor="accent2" w:themeShade="80"/>
        </w:rPr>
      </w:pPr>
      <w:r w:rsidRPr="00C67916">
        <w:rPr>
          <w:color w:val="833C0B" w:themeColor="accent2" w:themeShade="80"/>
        </w:rPr>
        <w:t xml:space="preserve">Ils doivent s'assurer que leurs livraisons sont effectuées à temps, sans dommage et </w:t>
      </w:r>
      <w:proofErr w:type="gramStart"/>
      <w:r w:rsidRPr="00C67916">
        <w:rPr>
          <w:color w:val="833C0B" w:themeColor="accent2" w:themeShade="80"/>
        </w:rPr>
        <w:t>garantir</w:t>
      </w:r>
      <w:proofErr w:type="gramEnd"/>
      <w:r w:rsidRPr="00C67916">
        <w:rPr>
          <w:color w:val="833C0B" w:themeColor="accent2" w:themeShade="80"/>
        </w:rPr>
        <w:t xml:space="preserve"> les bons produits, d'où l'investissement dans les technologies de traçabilité ou la formation des opérateurs. Elles peuvent également utiliser les nouvelles technologies pour mieux connaître leurs clients (c'est-à-dire le big data et l'intelligence artificielle) afin d'influencer le comportement des consommateurs ou d'anticiper les tendances de consommation pour prépositionner des stocks ou des produits qui amélioreront les taux de satisfaction et limiteront les taux de retour.</w:t>
      </w:r>
    </w:p>
    <w:p w14:paraId="20221253" w14:textId="77777777" w:rsidR="00F85A97" w:rsidRPr="00C67916" w:rsidRDefault="00F85A97" w:rsidP="00F85A97">
      <w:pPr>
        <w:spacing w:after="0"/>
        <w:ind w:left="1416"/>
        <w:jc w:val="both"/>
      </w:pPr>
    </w:p>
    <w:p w14:paraId="6B3ADE13" w14:textId="2058CE28" w:rsidR="00F933F3" w:rsidRPr="00C67916" w:rsidRDefault="00F85A97" w:rsidP="00F933F3">
      <w:pPr>
        <w:pStyle w:val="Paragraphedeliste"/>
        <w:numPr>
          <w:ilvl w:val="0"/>
          <w:numId w:val="10"/>
        </w:numPr>
        <w:spacing w:after="0"/>
        <w:jc w:val="both"/>
      </w:pPr>
      <w:r w:rsidRPr="00C67916">
        <w:t xml:space="preserve">Quels sont les principaux obstacles à la création de centres de distribution urbaine </w:t>
      </w:r>
      <w:r w:rsidR="00F933F3" w:rsidRPr="00C67916">
        <w:t>?</w:t>
      </w:r>
    </w:p>
    <w:p w14:paraId="326AA9D7" w14:textId="43EE5BDB" w:rsidR="00F933F3" w:rsidRPr="00C67916" w:rsidRDefault="00F85A97" w:rsidP="00F85A97">
      <w:pPr>
        <w:spacing w:after="0"/>
        <w:ind w:left="1416"/>
        <w:jc w:val="both"/>
        <w:rPr>
          <w:color w:val="833C0B" w:themeColor="accent2" w:themeShade="80"/>
        </w:rPr>
      </w:pPr>
      <w:r w:rsidRPr="00C67916">
        <w:rPr>
          <w:color w:val="833C0B" w:themeColor="accent2" w:themeShade="80"/>
        </w:rPr>
        <w:t>Les marges dégagées par la mise en œuvre, la coordination avec les autres acteurs et une nouvelle organisation de la distribution à mettre en place sont des difficultés importantes à surmonter pour les logisticiens et les transporteurs. En outre, l'aspect de la durabilité nécessite des investissements importants pour remplacer les flottes existantes, ce qui peut prendre du temps et ne pas donner des résultats immédiats.</w:t>
      </w:r>
    </w:p>
    <w:sectPr w:rsidR="00F933F3" w:rsidRPr="00C6791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147E" w14:textId="77777777" w:rsidR="00403F8B" w:rsidRDefault="00403F8B" w:rsidP="001C2299">
      <w:pPr>
        <w:spacing w:after="0" w:line="240" w:lineRule="auto"/>
      </w:pPr>
      <w:r>
        <w:separator/>
      </w:r>
    </w:p>
  </w:endnote>
  <w:endnote w:type="continuationSeparator" w:id="0">
    <w:p w14:paraId="625BE915" w14:textId="77777777" w:rsidR="00403F8B" w:rsidRDefault="00403F8B" w:rsidP="001C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5C2D578D" w14:textId="77777777" w:rsidR="00C67916" w:rsidRPr="00C67916" w:rsidRDefault="00C67916" w:rsidP="00C67916">
                          <w:pPr>
                            <w:jc w:val="both"/>
                            <w:rPr>
                              <w:rFonts w:ascii="Arial" w:eastAsia="Arial" w:hAnsi="Arial" w:cs="Arial"/>
                              <w:color w:val="595959" w:themeColor="text1" w:themeTint="A6"/>
                              <w:sz w:val="15"/>
                              <w:szCs w:val="15"/>
                            </w:rPr>
                          </w:pPr>
                          <w:r w:rsidRPr="00C67916">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18E31F1D" w:rsidR="001C2299" w:rsidRPr="00C67916" w:rsidRDefault="001C2299"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5C2D578D" w14:textId="77777777" w:rsidR="00C67916" w:rsidRPr="00C67916" w:rsidRDefault="00C67916" w:rsidP="00C67916">
                    <w:pPr>
                      <w:jc w:val="both"/>
                      <w:rPr>
                        <w:rFonts w:ascii="Arial" w:eastAsia="Arial" w:hAnsi="Arial" w:cs="Arial"/>
                        <w:color w:val="595959" w:themeColor="text1" w:themeTint="A6"/>
                        <w:sz w:val="15"/>
                        <w:szCs w:val="15"/>
                      </w:rPr>
                    </w:pPr>
                    <w:r w:rsidRPr="00C67916">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257F34A7" w14:textId="18E31F1D" w:rsidR="001C2299" w:rsidRPr="00C67916" w:rsidRDefault="001C2299"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36DF" w14:textId="77777777" w:rsidR="00403F8B" w:rsidRDefault="00403F8B" w:rsidP="001C2299">
      <w:pPr>
        <w:spacing w:after="0" w:line="240" w:lineRule="auto"/>
      </w:pPr>
      <w:r>
        <w:separator/>
      </w:r>
    </w:p>
  </w:footnote>
  <w:footnote w:type="continuationSeparator" w:id="0">
    <w:p w14:paraId="4A746D50" w14:textId="77777777" w:rsidR="00403F8B" w:rsidRDefault="00403F8B" w:rsidP="001C2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07253D46" w:rsidR="001C2299" w:rsidRPr="001C2299" w:rsidRDefault="001C2299" w:rsidP="001C2299">
    <w:pPr>
      <w:pStyle w:val="En-tte"/>
      <w:tabs>
        <w:tab w:val="clear" w:pos="4536"/>
        <w:tab w:val="clear" w:pos="9072"/>
        <w:tab w:val="left" w:pos="7230"/>
      </w:tabs>
      <w:rPr>
        <w:b/>
        <w:bCs/>
      </w:rPr>
    </w:pPr>
    <w:r w:rsidRPr="001C2299">
      <w:rPr>
        <w:noProof/>
      </w:rPr>
      <mc:AlternateContent>
        <mc:Choice Requires="wpg">
          <w:drawing>
            <wp:anchor distT="0" distB="0" distL="114300" distR="114300" simplePos="0" relativeHeight="251659264" behindDoc="0" locked="0" layoutInCell="1" allowOverlap="1" wp14:anchorId="76FD1437" wp14:editId="72F91BFB">
              <wp:simplePos x="0" y="0"/>
              <wp:positionH relativeFrom="margin">
                <wp:posOffset>-169545</wp:posOffset>
              </wp:positionH>
              <wp:positionV relativeFrom="paragraph">
                <wp:posOffset>7621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6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&#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1F0E32F9"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7EC643CF" w14:textId="77777777"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txbxContent>
                </v:textbox>
              </v:rect>
              <w10:wrap anchorx="margin"/>
            </v:group>
          </w:pict>
        </mc:Fallback>
      </mc:AlternateContent>
    </w:r>
    <w:r>
      <w:tab/>
    </w:r>
    <w:r w:rsidRPr="001C2299">
      <w:rPr>
        <w:b/>
        <w:bCs/>
      </w:rPr>
      <w:t>Capsule 2.2.3</w:t>
    </w:r>
  </w:p>
  <w:p w14:paraId="2AEB7AF2" w14:textId="0FC0D91B" w:rsidR="001C2299" w:rsidRDefault="001C2299" w:rsidP="001C2299">
    <w:pPr>
      <w:pStyle w:val="En-tte"/>
      <w:tabs>
        <w:tab w:val="clear" w:pos="4536"/>
        <w:tab w:val="clear" w:pos="9072"/>
        <w:tab w:val="left" w:pos="7230"/>
      </w:tabs>
    </w:pPr>
    <w:r>
      <w:tab/>
    </w:r>
    <w:r w:rsidR="00C67916">
      <w:t>Réponses</w:t>
    </w:r>
    <w:r>
      <w:t xml:space="preserve"> </w:t>
    </w:r>
  </w:p>
  <w:p w14:paraId="5435D73F" w14:textId="20401E43" w:rsidR="001C2299" w:rsidRDefault="001C2299">
    <w:pPr>
      <w:pStyle w:val="En-tte"/>
    </w:pPr>
  </w:p>
  <w:p w14:paraId="74E25522" w14:textId="24717850" w:rsidR="001C2299" w:rsidRDefault="001C2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24A"/>
    <w:multiLevelType w:val="hybridMultilevel"/>
    <w:tmpl w:val="60B6979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098D04A3"/>
    <w:multiLevelType w:val="hybridMultilevel"/>
    <w:tmpl w:val="00AC3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E9282D"/>
    <w:multiLevelType w:val="hybridMultilevel"/>
    <w:tmpl w:val="DEE0C4F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D760BB9"/>
    <w:multiLevelType w:val="hybridMultilevel"/>
    <w:tmpl w:val="3D0697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C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2F0F3D"/>
    <w:multiLevelType w:val="hybridMultilevel"/>
    <w:tmpl w:val="97ECDA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70518CB"/>
    <w:multiLevelType w:val="hybridMultilevel"/>
    <w:tmpl w:val="339676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ADA63AB6">
      <w:numFmt w:val="bullet"/>
      <w:lvlText w:val="-"/>
      <w:lvlJc w:val="left"/>
      <w:pPr>
        <w:ind w:left="2340" w:hanging="360"/>
      </w:pPr>
      <w:rPr>
        <w:rFonts w:ascii="Calibri" w:eastAsiaTheme="minorHAnsi"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CC6596"/>
    <w:multiLevelType w:val="hybridMultilevel"/>
    <w:tmpl w:val="EAEAC4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C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A101A3"/>
    <w:multiLevelType w:val="hybridMultilevel"/>
    <w:tmpl w:val="EB22372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38170900"/>
    <w:multiLevelType w:val="hybridMultilevel"/>
    <w:tmpl w:val="0082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0D49A6"/>
    <w:multiLevelType w:val="hybridMultilevel"/>
    <w:tmpl w:val="60A4DC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3EB15D82"/>
    <w:multiLevelType w:val="hybridMultilevel"/>
    <w:tmpl w:val="D534DEC2"/>
    <w:lvl w:ilvl="0" w:tplc="FD2404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F23EFD"/>
    <w:multiLevelType w:val="hybridMultilevel"/>
    <w:tmpl w:val="77E2B4E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4D2A18A9"/>
    <w:multiLevelType w:val="hybridMultilevel"/>
    <w:tmpl w:val="7B90E0B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52996D29"/>
    <w:multiLevelType w:val="hybridMultilevel"/>
    <w:tmpl w:val="762CECDA"/>
    <w:lvl w:ilvl="0" w:tplc="757A3D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EC2073"/>
    <w:multiLevelType w:val="hybridMultilevel"/>
    <w:tmpl w:val="4634A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504A48"/>
    <w:multiLevelType w:val="hybridMultilevel"/>
    <w:tmpl w:val="338E2F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EB4874"/>
    <w:multiLevelType w:val="hybridMultilevel"/>
    <w:tmpl w:val="C9B487F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61F37F3E"/>
    <w:multiLevelType w:val="hybridMultilevel"/>
    <w:tmpl w:val="867CC8C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CA495B"/>
    <w:multiLevelType w:val="hybridMultilevel"/>
    <w:tmpl w:val="E2AA417A"/>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9" w15:restartNumberingAfterBreak="0">
    <w:nsid w:val="69DA25F1"/>
    <w:multiLevelType w:val="hybridMultilevel"/>
    <w:tmpl w:val="7BA87D5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6FA739CA"/>
    <w:multiLevelType w:val="hybridMultilevel"/>
    <w:tmpl w:val="7EB21654"/>
    <w:lvl w:ilvl="0" w:tplc="040C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21" w15:restartNumberingAfterBreak="0">
    <w:nsid w:val="6FD47A95"/>
    <w:multiLevelType w:val="hybridMultilevel"/>
    <w:tmpl w:val="63D8DBF4"/>
    <w:lvl w:ilvl="0" w:tplc="C972B98C">
      <w:start w:val="1"/>
      <w:numFmt w:val="bullet"/>
      <w:lvlText w:val=""/>
      <w:lvlJc w:val="left"/>
      <w:pPr>
        <w:ind w:left="2484" w:hanging="360"/>
      </w:pPr>
      <w:rPr>
        <w:rFonts w:ascii="Symbol" w:hAnsi="Symbol" w:hint="default"/>
        <w:color w:val="833C0B" w:themeColor="accent2" w:themeShade="80"/>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2" w15:restartNumberingAfterBreak="0">
    <w:nsid w:val="79434675"/>
    <w:multiLevelType w:val="hybridMultilevel"/>
    <w:tmpl w:val="8F64835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79561EE6"/>
    <w:multiLevelType w:val="hybridMultilevel"/>
    <w:tmpl w:val="3088566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79975E97"/>
    <w:multiLevelType w:val="hybridMultilevel"/>
    <w:tmpl w:val="171844A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390617078">
    <w:abstractNumId w:val="1"/>
  </w:num>
  <w:num w:numId="2" w16cid:durableId="607390108">
    <w:abstractNumId w:val="8"/>
  </w:num>
  <w:num w:numId="3" w16cid:durableId="615645927">
    <w:abstractNumId w:val="13"/>
  </w:num>
  <w:num w:numId="4" w16cid:durableId="180438386">
    <w:abstractNumId w:val="5"/>
  </w:num>
  <w:num w:numId="5" w16cid:durableId="1563641249">
    <w:abstractNumId w:val="0"/>
  </w:num>
  <w:num w:numId="6" w16cid:durableId="65033595">
    <w:abstractNumId w:val="22"/>
  </w:num>
  <w:num w:numId="7" w16cid:durableId="1408114513">
    <w:abstractNumId w:val="9"/>
  </w:num>
  <w:num w:numId="8" w16cid:durableId="299650297">
    <w:abstractNumId w:val="16"/>
  </w:num>
  <w:num w:numId="9" w16cid:durableId="78840038">
    <w:abstractNumId w:val="17"/>
  </w:num>
  <w:num w:numId="10" w16cid:durableId="1098526850">
    <w:abstractNumId w:val="15"/>
  </w:num>
  <w:num w:numId="11" w16cid:durableId="1405374261">
    <w:abstractNumId w:val="23"/>
  </w:num>
  <w:num w:numId="12" w16cid:durableId="1257976732">
    <w:abstractNumId w:val="14"/>
  </w:num>
  <w:num w:numId="13" w16cid:durableId="1357583634">
    <w:abstractNumId w:val="10"/>
  </w:num>
  <w:num w:numId="14" w16cid:durableId="1715160269">
    <w:abstractNumId w:val="20"/>
  </w:num>
  <w:num w:numId="15" w16cid:durableId="1856919406">
    <w:abstractNumId w:val="12"/>
  </w:num>
  <w:num w:numId="16" w16cid:durableId="1521625227">
    <w:abstractNumId w:val="4"/>
  </w:num>
  <w:num w:numId="17" w16cid:durableId="2010601140">
    <w:abstractNumId w:val="6"/>
  </w:num>
  <w:num w:numId="18" w16cid:durableId="1980183281">
    <w:abstractNumId w:val="2"/>
  </w:num>
  <w:num w:numId="19" w16cid:durableId="1979143624">
    <w:abstractNumId w:val="3"/>
  </w:num>
  <w:num w:numId="20" w16cid:durableId="1198273929">
    <w:abstractNumId w:val="24"/>
  </w:num>
  <w:num w:numId="21" w16cid:durableId="252474680">
    <w:abstractNumId w:val="11"/>
  </w:num>
  <w:num w:numId="22" w16cid:durableId="196043848">
    <w:abstractNumId w:val="19"/>
  </w:num>
  <w:num w:numId="23" w16cid:durableId="769355624">
    <w:abstractNumId w:val="7"/>
  </w:num>
  <w:num w:numId="24" w16cid:durableId="1948274792">
    <w:abstractNumId w:val="18"/>
  </w:num>
  <w:num w:numId="25" w16cid:durableId="7453476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12658C"/>
    <w:rsid w:val="00187789"/>
    <w:rsid w:val="001B5261"/>
    <w:rsid w:val="001C2299"/>
    <w:rsid w:val="00227DE2"/>
    <w:rsid w:val="00250733"/>
    <w:rsid w:val="00292C2E"/>
    <w:rsid w:val="002A78F3"/>
    <w:rsid w:val="002B5663"/>
    <w:rsid w:val="002E03FC"/>
    <w:rsid w:val="0032206B"/>
    <w:rsid w:val="00334248"/>
    <w:rsid w:val="003F0FC4"/>
    <w:rsid w:val="003F5B05"/>
    <w:rsid w:val="00403F8B"/>
    <w:rsid w:val="0045053A"/>
    <w:rsid w:val="00457887"/>
    <w:rsid w:val="004F4C42"/>
    <w:rsid w:val="005303EC"/>
    <w:rsid w:val="00551448"/>
    <w:rsid w:val="005844EB"/>
    <w:rsid w:val="00595A1C"/>
    <w:rsid w:val="00595D05"/>
    <w:rsid w:val="005D134E"/>
    <w:rsid w:val="00641D24"/>
    <w:rsid w:val="006668D0"/>
    <w:rsid w:val="006951DD"/>
    <w:rsid w:val="006B0B6F"/>
    <w:rsid w:val="006F792A"/>
    <w:rsid w:val="00770326"/>
    <w:rsid w:val="00794916"/>
    <w:rsid w:val="007B6D3F"/>
    <w:rsid w:val="007B6F33"/>
    <w:rsid w:val="007C2B3A"/>
    <w:rsid w:val="007E64CE"/>
    <w:rsid w:val="007E65B8"/>
    <w:rsid w:val="00866CFC"/>
    <w:rsid w:val="008839C8"/>
    <w:rsid w:val="00891A8C"/>
    <w:rsid w:val="008C1103"/>
    <w:rsid w:val="008C576B"/>
    <w:rsid w:val="008D4213"/>
    <w:rsid w:val="008E3321"/>
    <w:rsid w:val="00956168"/>
    <w:rsid w:val="0098110B"/>
    <w:rsid w:val="009D67C8"/>
    <w:rsid w:val="009E0873"/>
    <w:rsid w:val="00A730FA"/>
    <w:rsid w:val="00A9144E"/>
    <w:rsid w:val="00AE5D66"/>
    <w:rsid w:val="00BA3FF0"/>
    <w:rsid w:val="00C67916"/>
    <w:rsid w:val="00C9339C"/>
    <w:rsid w:val="00CA4EE9"/>
    <w:rsid w:val="00D26ABA"/>
    <w:rsid w:val="00E11514"/>
    <w:rsid w:val="00E87A63"/>
    <w:rsid w:val="00EA69D3"/>
    <w:rsid w:val="00F85A97"/>
    <w:rsid w:val="00F93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9D6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5106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2</cp:revision>
  <dcterms:created xsi:type="dcterms:W3CDTF">2022-10-06T16:34:00Z</dcterms:created>
  <dcterms:modified xsi:type="dcterms:W3CDTF">2022-10-06T16:34:00Z</dcterms:modified>
</cp:coreProperties>
</file>